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96DEFB" w14:textId="29602A5B" w:rsidR="00AA5CFF" w:rsidRDefault="00AA5CFF" w:rsidP="5EF6F217">
      <w:pPr>
        <w:pStyle w:val="Cc"/>
        <w:ind w:right="283"/>
        <w:rPr>
          <w:rFonts w:asciiTheme="minorHAnsi" w:hAnsiTheme="minorHAnsi"/>
          <w:b/>
          <w:bCs/>
        </w:rPr>
      </w:pPr>
      <w:r w:rsidRPr="00AA5CF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EAE0C" wp14:editId="4F2E1F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6378" w14:textId="77777777" w:rsidR="00AA5CFF" w:rsidRDefault="00AA5CFF" w:rsidP="00AA5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5F9D4B2">
              <v:rect id="Rettangolo 5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5B8EAE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C9Ca/B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A5CFF" w:rsidP="00AA5CFF" w:rsidRDefault="00AA5CFF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5CF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C0DF9D" wp14:editId="2D4F5DBB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8CD4486">
              <v:rect id="Rettangolo 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73DB9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BPoii/YwIAABMFAAAOAAAAAAAAAAAAAAAAAC4CAABkcnMv&#10;ZTJvRG9jLnhtbFBLAQItABQABgAIAAAAIQD4OrB73wAAAAgBAAAPAAAAAAAAAAAAAAAAAL0EAABk&#10;cnMvZG93bnJldi54bWxQSwUGAAAAAAQABADzAAAAyQUAAAAA&#10;"/>
            </w:pict>
          </mc:Fallback>
        </mc:AlternateContent>
      </w:r>
      <w:r w:rsidR="594F1C55" w:rsidRPr="5EF6F217">
        <w:rPr>
          <w:rFonts w:asciiTheme="minorHAnsi" w:hAnsiTheme="minorHAnsi"/>
          <w:b/>
          <w:bCs/>
        </w:rPr>
        <w:t>Y</w:t>
      </w:r>
      <w:r w:rsidR="532327E5" w:rsidRPr="5EF6F217">
        <w:rPr>
          <w:rFonts w:asciiTheme="minorHAnsi" w:hAnsiTheme="minorHAnsi"/>
          <w:b/>
          <w:bCs/>
        </w:rPr>
        <w:t>7uuuuuuuU</w:t>
      </w:r>
    </w:p>
    <w:p w14:paraId="76AC6998" w14:textId="77777777" w:rsidR="00BE13B2" w:rsidRDefault="00AA5CFF" w:rsidP="5EF6F217">
      <w:pPr>
        <w:pStyle w:val="Cc"/>
        <w:ind w:right="283"/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268A7572">
                <wp:simplePos x="0" y="0"/>
                <wp:positionH relativeFrom="column">
                  <wp:posOffset>-28303</wp:posOffset>
                </wp:positionH>
                <wp:positionV relativeFrom="paragraph">
                  <wp:posOffset>200388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BAC1CE9">
              <v:rect id="Rectangle 2" style="position:absolute;margin-left:-2.25pt;margin-top:15.8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2B7CC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">
                <v:shadow color="black" opacity="49150f" offset=".74833mm,.74833mm"/>
                <o:lock v:ext="edit" aspectratio="t"/>
              </v:rect>
            </w:pict>
          </mc:Fallback>
        </mc:AlternateContent>
      </w:r>
    </w:p>
    <w:p w14:paraId="53328C03" w14:textId="22472E1D" w:rsidR="00AA5CFF" w:rsidRDefault="007B3602" w:rsidP="5EF6F217">
      <w:pPr>
        <w:pStyle w:val="Cc"/>
        <w:ind w:right="283"/>
        <w:rPr>
          <w:rFonts w:asciiTheme="minorHAnsi" w:hAnsiTheme="minorHAnsi"/>
          <w:b/>
          <w:bCs/>
        </w:rPr>
      </w:pPr>
      <w:r w:rsidRPr="5EF6F217">
        <w:rPr>
          <w:rFonts w:asciiTheme="minorHAnsi" w:hAnsiTheme="minorHAnsi"/>
          <w:b/>
          <w:bCs/>
        </w:rPr>
        <w:t>Ordine degli Psicologi</w:t>
      </w:r>
      <w:r w:rsidRPr="5EF6F217">
        <w:rPr>
          <w:rFonts w:asciiTheme="minorHAnsi" w:hAnsiTheme="minorHAnsi"/>
        </w:rPr>
        <w:t xml:space="preserve"> </w:t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Pr="5EF6F217">
        <w:rPr>
          <w:rFonts w:asciiTheme="minorHAnsi" w:hAnsiTheme="minorHAnsi"/>
        </w:rPr>
        <w:t>DELIBERA n°</w:t>
      </w:r>
      <w:r w:rsidRPr="5EF6F217">
        <w:rPr>
          <w:rFonts w:asciiTheme="minorHAnsi" w:hAnsiTheme="minorHAnsi"/>
          <w:b/>
          <w:bCs/>
        </w:rPr>
        <w:t>G</w:t>
      </w:r>
      <w:r w:rsidR="006936D8" w:rsidRPr="5EF6F217">
        <w:rPr>
          <w:rFonts w:asciiTheme="minorHAnsi" w:hAnsiTheme="minorHAnsi"/>
          <w:b/>
          <w:bCs/>
        </w:rPr>
        <w:t>/</w:t>
      </w:r>
      <w:r w:rsidR="002877CD">
        <w:rPr>
          <w:rFonts w:asciiTheme="minorHAnsi" w:hAnsiTheme="minorHAnsi"/>
          <w:b/>
          <w:bCs/>
        </w:rPr>
        <w:t>112</w:t>
      </w:r>
    </w:p>
    <w:p w14:paraId="55322375" w14:textId="6E79C3CD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9462A3">
        <w:rPr>
          <w:rFonts w:asciiTheme="minorHAnsi" w:hAnsiTheme="minorHAnsi"/>
        </w:rPr>
        <w:t>15/12/2021</w:t>
      </w:r>
    </w:p>
    <w:p w14:paraId="7D2CF0F7" w14:textId="5EF7D0D7" w:rsidR="002D04C0" w:rsidRDefault="007B3602" w:rsidP="002D04C0">
      <w:pPr>
        <w:pStyle w:val="Cc"/>
        <w:ind w:right="0"/>
        <w:rPr>
          <w:rFonts w:ascii="Calibri" w:hAnsi="Calibri" w:cs="Calibri"/>
          <w:b/>
          <w:sz w:val="22"/>
          <w:szCs w:val="22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2D04C0" w:rsidRPr="00800A32">
        <w:rPr>
          <w:rFonts w:asciiTheme="minorHAnsi" w:hAnsiTheme="minorHAnsi" w:cstheme="minorHAnsi"/>
        </w:rPr>
        <w:t xml:space="preserve">Acquisto </w:t>
      </w:r>
      <w:r w:rsidR="007F2FC2">
        <w:rPr>
          <w:rFonts w:asciiTheme="minorHAnsi" w:eastAsiaTheme="minorHAnsi" w:hAnsiTheme="minorHAnsi" w:cs="Calibri"/>
          <w:sz w:val="22"/>
          <w:szCs w:val="22"/>
          <w:lang w:eastAsia="en-US"/>
        </w:rPr>
        <w:t>montascale per abbattimento barriere architettoniche della sede dell’Ordine.</w:t>
      </w:r>
      <w:r w:rsidR="002D04C0">
        <w:rPr>
          <w:rFonts w:ascii="Calibri" w:hAnsi="Calibri" w:cs="Calibri"/>
          <w:b/>
          <w:sz w:val="22"/>
          <w:szCs w:val="22"/>
        </w:rPr>
        <w:t xml:space="preserve"> </w:t>
      </w:r>
    </w:p>
    <w:p w14:paraId="07DFAA98" w14:textId="40253189" w:rsidR="002D3991" w:rsidRDefault="002D3991" w:rsidP="002D04C0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9462A3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9462A3" w:rsidRPr="0015408C" w:rsidRDefault="009462A3" w:rsidP="009462A3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31CEDCC5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14B974C7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37D9CFD7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08387E1C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4043B3BF" w:rsidR="009462A3" w:rsidRPr="0015408C" w:rsidRDefault="009462A3" w:rsidP="009462A3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1D6B73B2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1E76823A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0C4E9175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08FB5BEF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444F5730" w:rsidR="009462A3" w:rsidRPr="0015408C" w:rsidRDefault="002877CD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7E2647D0" w14:textId="4F3338FB" w:rsidR="00D2552F" w:rsidRPr="00D2552F" w:rsidRDefault="0011687F" w:rsidP="00D2552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6CD8014B" w14:textId="77777777" w:rsidR="009462A3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35B67B81" w14:textId="77777777" w:rsidR="009462A3" w:rsidRPr="009129C0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34ACD503" w14:textId="77777777" w:rsidR="009462A3" w:rsidRPr="009129C0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6574A310" w14:textId="77777777" w:rsidR="009462A3" w:rsidRPr="009129C0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46A087E3" w14:textId="77777777" w:rsidR="009462A3" w:rsidRDefault="009462A3" w:rsidP="009462A3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1C73C3E4" w14:textId="77777777" w:rsidR="001F64EF" w:rsidRDefault="001F64EF" w:rsidP="00CC1F5E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406AD72" w14:textId="329F4C6B" w:rsidR="00FF6DD1" w:rsidRDefault="002D04C0" w:rsidP="00966539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43A32">
        <w:rPr>
          <w:rFonts w:asciiTheme="minorHAnsi" w:hAnsiTheme="minorHAnsi" w:cstheme="minorHAnsi"/>
          <w:sz w:val="22"/>
          <w:szCs w:val="22"/>
        </w:rPr>
        <w:t>onsiderata la necessit</w:t>
      </w:r>
      <w:r>
        <w:rPr>
          <w:rFonts w:asciiTheme="minorHAnsi" w:hAnsiTheme="minorHAnsi" w:cstheme="minorHAnsi"/>
          <w:sz w:val="22"/>
          <w:szCs w:val="22"/>
        </w:rPr>
        <w:t>à</w:t>
      </w:r>
      <w:r w:rsidRPr="00243A32">
        <w:rPr>
          <w:rFonts w:asciiTheme="minorHAnsi" w:hAnsiTheme="minorHAnsi" w:cstheme="minorHAnsi"/>
          <w:sz w:val="22"/>
          <w:szCs w:val="22"/>
        </w:rPr>
        <w:t xml:space="preserve"> di </w:t>
      </w:r>
      <w:r w:rsidR="00966539">
        <w:rPr>
          <w:rFonts w:asciiTheme="minorHAnsi" w:hAnsiTheme="minorHAnsi" w:cstheme="minorHAnsi"/>
          <w:sz w:val="22"/>
          <w:szCs w:val="22"/>
        </w:rPr>
        <w:t xml:space="preserve">avere una </w:t>
      </w:r>
      <w:r w:rsidR="00DE37C8">
        <w:rPr>
          <w:rFonts w:asciiTheme="minorHAnsi" w:hAnsiTheme="minorHAnsi" w:cstheme="minorHAnsi"/>
          <w:sz w:val="22"/>
          <w:szCs w:val="22"/>
        </w:rPr>
        <w:t xml:space="preserve">maggiore accessibilità della </w:t>
      </w:r>
      <w:r w:rsidR="00966539">
        <w:rPr>
          <w:rFonts w:asciiTheme="minorHAnsi" w:hAnsiTheme="minorHAnsi" w:cstheme="minorHAnsi"/>
          <w:sz w:val="22"/>
          <w:szCs w:val="22"/>
        </w:rPr>
        <w:t xml:space="preserve">sede dell’Ente senza barriere architettoniche </w:t>
      </w:r>
      <w:r w:rsidR="00FF6DD1">
        <w:rPr>
          <w:rFonts w:asciiTheme="minorHAnsi" w:hAnsiTheme="minorHAnsi" w:cstheme="minorHAnsi"/>
          <w:sz w:val="22"/>
          <w:szCs w:val="22"/>
        </w:rPr>
        <w:t>per render</w:t>
      </w:r>
      <w:r w:rsidR="00B81E74">
        <w:rPr>
          <w:rFonts w:asciiTheme="minorHAnsi" w:hAnsiTheme="minorHAnsi" w:cstheme="minorHAnsi"/>
          <w:sz w:val="22"/>
          <w:szCs w:val="22"/>
        </w:rPr>
        <w:t xml:space="preserve">e fruibile a tutti </w:t>
      </w:r>
      <w:r w:rsidR="00DE37C8">
        <w:rPr>
          <w:rFonts w:asciiTheme="minorHAnsi" w:hAnsiTheme="minorHAnsi" w:cstheme="minorHAnsi"/>
          <w:sz w:val="22"/>
          <w:szCs w:val="22"/>
        </w:rPr>
        <w:t xml:space="preserve">gli iscritti ed utenti sia </w:t>
      </w:r>
      <w:r w:rsidR="00B81E74">
        <w:rPr>
          <w:rFonts w:asciiTheme="minorHAnsi" w:hAnsiTheme="minorHAnsi" w:cstheme="minorHAnsi"/>
          <w:sz w:val="22"/>
          <w:szCs w:val="22"/>
        </w:rPr>
        <w:t xml:space="preserve">gli uffici </w:t>
      </w:r>
      <w:r w:rsidR="00DE37C8">
        <w:rPr>
          <w:rFonts w:asciiTheme="minorHAnsi" w:hAnsiTheme="minorHAnsi" w:cstheme="minorHAnsi"/>
          <w:sz w:val="22"/>
          <w:szCs w:val="22"/>
        </w:rPr>
        <w:t>ch</w:t>
      </w:r>
      <w:r w:rsidR="00B81E74">
        <w:rPr>
          <w:rFonts w:asciiTheme="minorHAnsi" w:hAnsiTheme="minorHAnsi" w:cstheme="minorHAnsi"/>
          <w:sz w:val="22"/>
          <w:szCs w:val="22"/>
        </w:rPr>
        <w:t>e</w:t>
      </w:r>
      <w:r w:rsidR="00D23FA7">
        <w:rPr>
          <w:rFonts w:asciiTheme="minorHAnsi" w:hAnsiTheme="minorHAnsi" w:cstheme="minorHAnsi"/>
          <w:sz w:val="22"/>
          <w:szCs w:val="22"/>
        </w:rPr>
        <w:t xml:space="preserve"> </w:t>
      </w:r>
      <w:r w:rsidR="00E92949">
        <w:rPr>
          <w:rFonts w:asciiTheme="minorHAnsi" w:hAnsiTheme="minorHAnsi" w:cstheme="minorHAnsi"/>
          <w:sz w:val="22"/>
          <w:szCs w:val="22"/>
        </w:rPr>
        <w:t xml:space="preserve">la sala conferenze </w:t>
      </w:r>
      <w:r w:rsidR="00FF6DD1">
        <w:rPr>
          <w:rFonts w:asciiTheme="minorHAnsi" w:hAnsiTheme="minorHAnsi" w:cstheme="minorHAnsi"/>
          <w:sz w:val="22"/>
          <w:szCs w:val="22"/>
        </w:rPr>
        <w:t>dell’Ordine;</w:t>
      </w:r>
    </w:p>
    <w:p w14:paraId="188EF8B9" w14:textId="77777777" w:rsidR="00FF6DD1" w:rsidRDefault="00FF6DD1" w:rsidP="00FF6DD1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Considerato che dalla parte dell’accesso agli uffici dell’Ordine è presente un ascensore che però non ha un’ampiezza conforme al movimento di una carrozzina per disabili;</w:t>
      </w:r>
    </w:p>
    <w:p w14:paraId="67AA475F" w14:textId="4A77B455" w:rsidR="00C45EFE" w:rsidRDefault="00FF6DD1" w:rsidP="00966539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Considerato</w:t>
      </w:r>
      <w:r w:rsidR="00966539">
        <w:rPr>
          <w:rFonts w:asciiTheme="minorHAnsi" w:hAnsiTheme="minorHAnsi" w:cstheme="minorHAnsi"/>
          <w:sz w:val="22"/>
          <w:szCs w:val="22"/>
        </w:rPr>
        <w:t xml:space="preserve"> che attualmente per raggiungere la sala conferenze ci sono solo le scale condominiali</w:t>
      </w:r>
      <w:r>
        <w:rPr>
          <w:rFonts w:asciiTheme="minorHAnsi" w:hAnsiTheme="minorHAnsi" w:cstheme="minorHAnsi"/>
          <w:sz w:val="22"/>
          <w:szCs w:val="22"/>
        </w:rPr>
        <w:t xml:space="preserve"> ed una persona con disabilità motorie non può raggiungere la sede;</w:t>
      </w:r>
    </w:p>
    <w:p w14:paraId="20FA2D86" w14:textId="14438AE1" w:rsidR="00966539" w:rsidRDefault="00966539" w:rsidP="00966539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Preso atto quindi che sono presenti delle barriere architettoniche per l’accesso sia agli uffici sia alla sala conferenze dell’Ente;</w:t>
      </w:r>
    </w:p>
    <w:p w14:paraId="1D7DF56C" w14:textId="7C93B5D9" w:rsidR="00B97732" w:rsidRDefault="00FF6DD1" w:rsidP="00966539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Preso atto che è stata fatta una ricognizione fra i condomini dello stabile per verificare l’interesse di posizionare un montascale per permettere a tutti l’accessibilità ai piani e considerato che da questa ricognizione non </w:t>
      </w:r>
      <w:r w:rsidR="00DE37C8">
        <w:rPr>
          <w:rFonts w:asciiTheme="minorHAnsi" w:hAnsiTheme="minorHAnsi" w:cstheme="minorHAnsi"/>
          <w:sz w:val="22"/>
          <w:szCs w:val="22"/>
        </w:rPr>
        <w:t>è emerso alcun interesse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E339FCB" w14:textId="4CB8C246" w:rsidR="00966539" w:rsidRDefault="00FF6DD1" w:rsidP="00966539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Considerato che un Ente pubblico non può non considerare questa necessità;</w:t>
      </w:r>
    </w:p>
    <w:p w14:paraId="62A5708A" w14:textId="6479A153" w:rsidR="00DD7718" w:rsidRDefault="00DD7718" w:rsidP="00DD7718">
      <w:pPr>
        <w:pStyle w:val="Corpotesto"/>
        <w:spacing w:before="10" w:after="0"/>
        <w:ind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Dato l’incarico al RUP prot. 7529 del 29/11/21 dal tesoriere per individuare un’azienda che fornisca un montascale </w:t>
      </w:r>
      <w:r w:rsidR="006029D4">
        <w:rPr>
          <w:rFonts w:asciiTheme="minorHAnsi" w:hAnsiTheme="minorHAnsi" w:cstheme="minorHAnsi"/>
          <w:sz w:val="22"/>
          <w:szCs w:val="22"/>
        </w:rPr>
        <w:t xml:space="preserve">per disabili </w:t>
      </w:r>
      <w:r>
        <w:rPr>
          <w:rFonts w:asciiTheme="minorHAnsi" w:hAnsiTheme="minorHAnsi" w:cstheme="minorHAnsi"/>
          <w:sz w:val="22"/>
          <w:szCs w:val="22"/>
        </w:rPr>
        <w:t>adatto alla nostra sede e certificato;</w:t>
      </w:r>
    </w:p>
    <w:p w14:paraId="7C424F27" w14:textId="30CE5FA0" w:rsidR="00DD7718" w:rsidRDefault="00C45EFE" w:rsidP="00EC4305">
      <w:pPr>
        <w:pStyle w:val="Corpotesto"/>
        <w:spacing w:before="10" w:after="0"/>
        <w:ind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Vista la </w:t>
      </w:r>
      <w:r w:rsidR="00FF6DD1">
        <w:rPr>
          <w:rFonts w:asciiTheme="minorHAnsi" w:hAnsiTheme="minorHAnsi" w:cstheme="minorHAnsi"/>
          <w:sz w:val="22"/>
          <w:szCs w:val="22"/>
        </w:rPr>
        <w:t>ricerca di mercato</w:t>
      </w:r>
      <w:r w:rsidR="00B97732">
        <w:rPr>
          <w:rFonts w:asciiTheme="minorHAnsi" w:hAnsiTheme="minorHAnsi" w:cstheme="minorHAnsi"/>
          <w:sz w:val="22"/>
          <w:szCs w:val="22"/>
        </w:rPr>
        <w:t xml:space="preserve"> condotta</w:t>
      </w:r>
      <w:r w:rsidR="00FF6DD1">
        <w:rPr>
          <w:rFonts w:asciiTheme="minorHAnsi" w:hAnsiTheme="minorHAnsi" w:cstheme="minorHAnsi"/>
          <w:sz w:val="22"/>
          <w:szCs w:val="22"/>
        </w:rPr>
        <w:t xml:space="preserve"> per individuare </w:t>
      </w:r>
      <w:r w:rsidR="00DD7718">
        <w:rPr>
          <w:rFonts w:asciiTheme="minorHAnsi" w:hAnsiTheme="minorHAnsi" w:cstheme="minorHAnsi"/>
          <w:sz w:val="22"/>
          <w:szCs w:val="22"/>
        </w:rPr>
        <w:t>tale azienda.</w:t>
      </w:r>
    </w:p>
    <w:p w14:paraId="37C4CB01" w14:textId="02F9DBC1" w:rsidR="00B97732" w:rsidRDefault="00B97732" w:rsidP="1B950F88">
      <w:pPr>
        <w:pStyle w:val="Corpotesto"/>
        <w:spacing w:before="10" w:after="0"/>
        <w:ind w:right="0"/>
        <w:jc w:val="both"/>
        <w:rPr>
          <w:rFonts w:asciiTheme="minorHAnsi" w:hAnsiTheme="minorHAnsi" w:cstheme="minorBidi"/>
          <w:sz w:val="22"/>
          <w:szCs w:val="22"/>
        </w:rPr>
      </w:pPr>
      <w:r w:rsidRPr="1B950F88">
        <w:rPr>
          <w:rFonts w:asciiTheme="minorHAnsi" w:hAnsiTheme="minorHAnsi" w:cstheme="minorBidi"/>
          <w:sz w:val="22"/>
          <w:szCs w:val="22"/>
        </w:rPr>
        <w:t xml:space="preserve">Viste le offerte di Archimede Srl prot. </w:t>
      </w:r>
      <w:r w:rsidR="00793825" w:rsidRPr="1B950F88">
        <w:rPr>
          <w:rFonts w:asciiTheme="minorHAnsi" w:hAnsiTheme="minorHAnsi" w:cstheme="minorBidi"/>
          <w:sz w:val="22"/>
          <w:szCs w:val="22"/>
        </w:rPr>
        <w:t>7729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 </w:t>
      </w:r>
      <w:r w:rsidRPr="1B950F88">
        <w:rPr>
          <w:rFonts w:asciiTheme="minorHAnsi" w:hAnsiTheme="minorHAnsi" w:cstheme="minorBidi"/>
          <w:sz w:val="22"/>
          <w:szCs w:val="22"/>
        </w:rPr>
        <w:t xml:space="preserve">del </w:t>
      </w:r>
      <w:r w:rsidR="00793825" w:rsidRPr="1B950F88">
        <w:rPr>
          <w:rFonts w:asciiTheme="minorHAnsi" w:hAnsiTheme="minorHAnsi" w:cstheme="minorBidi"/>
          <w:sz w:val="22"/>
          <w:szCs w:val="22"/>
        </w:rPr>
        <w:t>03/12/21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 </w:t>
      </w:r>
      <w:r w:rsidRPr="1B950F88">
        <w:rPr>
          <w:rFonts w:asciiTheme="minorHAnsi" w:hAnsiTheme="minorHAnsi" w:cstheme="minorBidi"/>
          <w:sz w:val="22"/>
          <w:szCs w:val="22"/>
        </w:rPr>
        <w:t xml:space="preserve">che propone la fornitura di </w:t>
      </w:r>
      <w:r w:rsidR="4D45609C" w:rsidRPr="1B950F88">
        <w:rPr>
          <w:rFonts w:asciiTheme="minorHAnsi" w:hAnsiTheme="minorHAnsi" w:cstheme="minorBidi"/>
          <w:sz w:val="22"/>
          <w:szCs w:val="22"/>
        </w:rPr>
        <w:t>una servoscala</w:t>
      </w:r>
      <w:r w:rsidRPr="1B950F88">
        <w:rPr>
          <w:rFonts w:asciiTheme="minorHAnsi" w:hAnsiTheme="minorHAnsi" w:cstheme="minorBidi"/>
          <w:sz w:val="22"/>
          <w:szCs w:val="22"/>
        </w:rPr>
        <w:t xml:space="preserve"> a pedana per scale curvilinee modello special, trasporto e montaggio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 e due </w:t>
      </w:r>
      <w:r w:rsidR="00793825" w:rsidRPr="1B950F88">
        <w:rPr>
          <w:rFonts w:asciiTheme="minorHAnsi" w:hAnsiTheme="minorHAnsi" w:cstheme="minorBidi"/>
          <w:sz w:val="22"/>
          <w:szCs w:val="22"/>
        </w:rPr>
        <w:t>rampe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 </w:t>
      </w:r>
      <w:r w:rsidR="00793825" w:rsidRPr="1B950F88">
        <w:rPr>
          <w:rFonts w:asciiTheme="minorHAnsi" w:hAnsiTheme="minorHAnsi" w:cstheme="minorBidi"/>
          <w:sz w:val="22"/>
          <w:szCs w:val="22"/>
        </w:rPr>
        <w:t xml:space="preserve">telescopiche 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per permettere l’accesso dalla strada all’immobile a € </w:t>
      </w:r>
      <w:r w:rsidR="00793825" w:rsidRPr="1B950F88">
        <w:rPr>
          <w:rFonts w:asciiTheme="minorHAnsi" w:hAnsiTheme="minorHAnsi" w:cstheme="minorBidi"/>
          <w:sz w:val="22"/>
          <w:szCs w:val="22"/>
        </w:rPr>
        <w:t>9.700</w:t>
      </w:r>
      <w:r w:rsidRPr="1B950F88">
        <w:rPr>
          <w:rFonts w:asciiTheme="minorHAnsi" w:hAnsiTheme="minorHAnsi" w:cstheme="minorBidi"/>
          <w:sz w:val="22"/>
          <w:szCs w:val="22"/>
        </w:rPr>
        <w:t xml:space="preserve">,00 </w:t>
      </w:r>
      <w:r w:rsidR="00863F85" w:rsidRPr="1B950F88">
        <w:rPr>
          <w:rFonts w:asciiTheme="minorHAnsi" w:hAnsiTheme="minorHAnsi" w:cstheme="minorBidi"/>
          <w:sz w:val="22"/>
          <w:szCs w:val="22"/>
        </w:rPr>
        <w:t xml:space="preserve">oltre IVA </w:t>
      </w:r>
      <w:r w:rsidRPr="1B950F88">
        <w:rPr>
          <w:rFonts w:asciiTheme="minorHAnsi" w:hAnsiTheme="minorHAnsi" w:cstheme="minorBidi"/>
          <w:sz w:val="22"/>
          <w:szCs w:val="22"/>
        </w:rPr>
        <w:t>e l’offerta di ONE Srl prot.</w:t>
      </w:r>
      <w:r w:rsidR="008C4484" w:rsidRPr="1B950F88">
        <w:rPr>
          <w:rFonts w:asciiTheme="minorHAnsi" w:hAnsiTheme="minorHAnsi" w:cstheme="minorBidi"/>
          <w:sz w:val="22"/>
          <w:szCs w:val="22"/>
        </w:rPr>
        <w:t>7792 del 09/12/21</w:t>
      </w:r>
      <w:r w:rsidRPr="1B950F88">
        <w:rPr>
          <w:rFonts w:asciiTheme="minorHAnsi" w:hAnsiTheme="minorHAnsi" w:cstheme="minorBidi"/>
          <w:sz w:val="22"/>
          <w:szCs w:val="22"/>
        </w:rPr>
        <w:t xml:space="preserve"> che propone la fornitura di una pedana montascale da interni modello SSC trasporto e montaggio 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e due pedane richiudibili </w:t>
      </w:r>
      <w:r w:rsidRPr="1B950F88">
        <w:rPr>
          <w:rFonts w:asciiTheme="minorHAnsi" w:hAnsiTheme="minorHAnsi" w:cstheme="minorBidi"/>
          <w:sz w:val="22"/>
          <w:szCs w:val="22"/>
        </w:rPr>
        <w:t xml:space="preserve">a € </w:t>
      </w:r>
      <w:r w:rsidR="008C4484" w:rsidRPr="1B950F88">
        <w:rPr>
          <w:rFonts w:asciiTheme="minorHAnsi" w:hAnsiTheme="minorHAnsi" w:cstheme="minorBidi"/>
          <w:sz w:val="22"/>
          <w:szCs w:val="22"/>
        </w:rPr>
        <w:t>10.250</w:t>
      </w:r>
      <w:r w:rsidR="00E92949" w:rsidRPr="1B950F88">
        <w:rPr>
          <w:rFonts w:asciiTheme="minorHAnsi" w:hAnsiTheme="minorHAnsi" w:cstheme="minorBidi"/>
          <w:sz w:val="22"/>
          <w:szCs w:val="22"/>
        </w:rPr>
        <w:t xml:space="preserve"> </w:t>
      </w:r>
      <w:r w:rsidR="00863F85" w:rsidRPr="1B950F88">
        <w:rPr>
          <w:rFonts w:asciiTheme="minorHAnsi" w:hAnsiTheme="minorHAnsi" w:cstheme="minorBidi"/>
          <w:sz w:val="22"/>
          <w:szCs w:val="22"/>
        </w:rPr>
        <w:t>oltre IVA;</w:t>
      </w:r>
    </w:p>
    <w:p w14:paraId="7C543397" w14:textId="77777777" w:rsidR="00FF6DD1" w:rsidRDefault="00FF6DD1" w:rsidP="00EC4305">
      <w:pPr>
        <w:pStyle w:val="Corpotesto"/>
        <w:spacing w:before="10" w:after="0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4A2E4AAA" w14:textId="77777777" w:rsidR="00503F92" w:rsidRDefault="0011687F" w:rsidP="00503F92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Psicologi </w:t>
      </w:r>
      <w:r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lastRenderedPageBreak/>
        <w:t xml:space="preserve">della Toscana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790BA785" w14:textId="118D835F" w:rsidR="0011687F" w:rsidRPr="00503F92" w:rsidRDefault="0011687F" w:rsidP="00503F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Preso atto che il Tesoriere ha preventivamente verificato, nella voce sotto indicata</w:t>
      </w:r>
      <w:r w:rsidR="00B977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bilancio di previsione 2021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4F268D61" w14:textId="77777777" w:rsidR="0011687F" w:rsidRDefault="0011687F" w:rsidP="0011687F">
      <w:pPr>
        <w:rPr>
          <w:rFonts w:eastAsia="Calibri"/>
          <w:lang w:eastAsia="en-US"/>
        </w:rPr>
      </w:pPr>
    </w:p>
    <w:p w14:paraId="150AAA04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552924E2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6DCBEA" w14:textId="5A464EB9" w:rsidR="00C45EFE" w:rsidRDefault="00C45EFE" w:rsidP="00BF0013">
      <w:pPr>
        <w:jc w:val="both"/>
        <w:rPr>
          <w:rFonts w:ascii="TrebuchetMS" w:hAnsi="TrebuchetMS" w:cs="TrebuchetMS"/>
          <w:color w:val="222222"/>
          <w:sz w:val="18"/>
          <w:szCs w:val="18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L’acquisto </w:t>
      </w:r>
      <w:r w:rsidR="00863F8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della fornitura di una </w:t>
      </w:r>
      <w:r w:rsidR="00863F85" w:rsidRPr="00B97732">
        <w:rPr>
          <w:rFonts w:asciiTheme="minorHAnsi" w:hAnsiTheme="minorHAnsi" w:cstheme="minorHAnsi"/>
          <w:sz w:val="22"/>
          <w:szCs w:val="22"/>
        </w:rPr>
        <w:t>pedana montascale da interni</w:t>
      </w:r>
      <w:r w:rsidR="00863F85">
        <w:rPr>
          <w:rFonts w:asciiTheme="minorHAnsi" w:hAnsiTheme="minorHAnsi" w:cstheme="minorHAnsi"/>
          <w:sz w:val="22"/>
          <w:szCs w:val="22"/>
        </w:rPr>
        <w:t xml:space="preserve"> </w:t>
      </w:r>
      <w:r w:rsidR="00863F85" w:rsidRPr="00E92949">
        <w:rPr>
          <w:rFonts w:asciiTheme="minorHAnsi" w:hAnsiTheme="minorHAnsi" w:cstheme="minorHAnsi"/>
          <w:sz w:val="22"/>
          <w:szCs w:val="22"/>
        </w:rPr>
        <w:t xml:space="preserve">dalla ditta </w:t>
      </w:r>
      <w:r w:rsidR="00E92949" w:rsidRPr="00E92949">
        <w:rPr>
          <w:rFonts w:ascii="TrebuchetMS" w:hAnsi="TrebuchetMS" w:cs="TrebuchetMS"/>
          <w:color w:val="222222"/>
          <w:sz w:val="18"/>
          <w:szCs w:val="18"/>
        </w:rPr>
        <w:t xml:space="preserve">Archimede </w:t>
      </w:r>
      <w:r w:rsidR="00863F85" w:rsidRPr="00E92949">
        <w:rPr>
          <w:rFonts w:ascii="TrebuchetMS" w:hAnsi="TrebuchetMS" w:cs="TrebuchetMS"/>
          <w:color w:val="222222"/>
          <w:sz w:val="18"/>
          <w:szCs w:val="18"/>
        </w:rPr>
        <w:t>Srl;</w:t>
      </w:r>
    </w:p>
    <w:p w14:paraId="0E66BCDB" w14:textId="77777777" w:rsidR="00863F85" w:rsidRPr="00552F2A" w:rsidRDefault="00863F85" w:rsidP="00BF0013">
      <w:pPr>
        <w:jc w:val="both"/>
        <w:rPr>
          <w:rFonts w:cs="Calibri"/>
        </w:rPr>
      </w:pPr>
    </w:p>
    <w:p w14:paraId="085D709F" w14:textId="0A337E66" w:rsidR="00863F85" w:rsidRPr="00863F85" w:rsidRDefault="009462A3" w:rsidP="009462A3">
      <w:pPr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Il RUP (Responsabile unico del procedimento) è incaricato di procedere con un affidamento diretto alla ditta </w:t>
      </w:r>
      <w:r w:rsidR="00F50355" w:rsidRPr="00F50355">
        <w:rPr>
          <w:rFonts w:asciiTheme="minorHAnsi" w:eastAsiaTheme="minorEastAsia" w:hAnsiTheme="minorHAnsi" w:cs="Calibri"/>
          <w:sz w:val="22"/>
          <w:szCs w:val="22"/>
          <w:lang w:eastAsia="en-US"/>
        </w:rPr>
        <w:t>Archimede</w:t>
      </w:r>
      <w:r w:rsidR="00863F85" w:rsidRPr="00F50355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 srl</w:t>
      </w:r>
      <w:r w:rsidR="004F51F9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 </w:t>
      </w:r>
      <w:r w:rsidR="00863F85">
        <w:rPr>
          <w:rFonts w:asciiTheme="minorHAnsi" w:eastAsiaTheme="minorEastAsia" w:hAnsiTheme="minorHAnsi" w:cs="Calibri"/>
          <w:sz w:val="22"/>
          <w:szCs w:val="22"/>
          <w:lang w:eastAsia="en-US"/>
        </w:rPr>
        <w:t>sul mercato elettronico START.</w:t>
      </w:r>
    </w:p>
    <w:p w14:paraId="6020D896" w14:textId="77777777" w:rsidR="009462A3" w:rsidRPr="00222B48" w:rsidRDefault="009462A3" w:rsidP="009462A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F1F98EF" w14:textId="6C55BDC9" w:rsidR="009462A3" w:rsidRPr="00EC0B75" w:rsidRDefault="009462A3" w:rsidP="009462A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</w:t>
      </w:r>
      <w:r w:rsidRPr="00863F85">
        <w:rPr>
          <w:rFonts w:asciiTheme="minorHAnsi" w:eastAsia="Calibri" w:hAnsiTheme="minorHAnsi" w:cstheme="minorHAnsi"/>
          <w:sz w:val="22"/>
          <w:szCs w:val="22"/>
          <w:lang w:eastAsia="en-US"/>
        </w:rPr>
        <w:t>già nominata</w:t>
      </w: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65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seguente </w:t>
      </w:r>
      <w:r w:rsidR="00A9113C" w:rsidRPr="003965B3">
        <w:rPr>
          <w:rFonts w:asciiTheme="minorHAnsi" w:eastAsia="Calibri" w:hAnsiTheme="minorHAnsi" w:cstheme="minorHAnsi"/>
          <w:sz w:val="22"/>
          <w:szCs w:val="22"/>
          <w:lang w:eastAsia="en-US"/>
        </w:rPr>
        <w:t>dichiarazione prot.</w:t>
      </w:r>
      <w:r w:rsidR="00F503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965B3">
        <w:rPr>
          <w:rFonts w:asciiTheme="minorHAnsi" w:eastAsia="Calibri" w:hAnsiTheme="minorHAnsi" w:cstheme="minorHAnsi"/>
          <w:sz w:val="22"/>
          <w:szCs w:val="22"/>
          <w:lang w:eastAsia="en-US"/>
        </w:rPr>
        <w:t>7794 del 09/12/21.</w:t>
      </w:r>
    </w:p>
    <w:p w14:paraId="779BDFB3" w14:textId="77777777" w:rsidR="00863F85" w:rsidRPr="00863F85" w:rsidRDefault="00863F85" w:rsidP="00BF001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0184A8" w14:textId="3E2E2176" w:rsidR="00C45EFE" w:rsidRPr="00863F85" w:rsidRDefault="00E92949" w:rsidP="00BF001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Le</w:t>
      </w:r>
      <w:r w:rsidR="00863F85" w:rsidRPr="00863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opere di adeguamento dell’impianto elettrico saranno valutate al momento dell’istallaz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ione e saranno autorizzate dal T</w:t>
      </w:r>
      <w:r w:rsidR="00863F85" w:rsidRPr="00863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esoriere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nei limiti di spesa </w:t>
      </w:r>
      <w:r w:rsidR="00863F85" w:rsidRPr="00863F8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come da regolamento vigente; </w:t>
      </w:r>
    </w:p>
    <w:p w14:paraId="283D8655" w14:textId="77777777" w:rsidR="00863F85" w:rsidRPr="00863F85" w:rsidRDefault="00863F85" w:rsidP="00BF001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EDF39F" w14:textId="2B75FC31" w:rsidR="003965B3" w:rsidRDefault="00C45EFE" w:rsidP="003965B3">
      <w:pPr>
        <w:pStyle w:val="Cc"/>
        <w:spacing w:after="0" w:line="276" w:lineRule="auto"/>
        <w:ind w:left="0" w:right="0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863F85">
        <w:rPr>
          <w:rFonts w:asciiTheme="minorHAnsi" w:eastAsia="Calibri" w:hAnsiTheme="minorHAnsi" w:cstheme="minorHAnsi"/>
          <w:sz w:val="22"/>
          <w:szCs w:val="22"/>
          <w:lang w:eastAsia="en-US"/>
        </w:rPr>
        <w:t>L’onere complessivo</w:t>
      </w:r>
      <w:r w:rsidRPr="00CC2EEC">
        <w:rPr>
          <w:rFonts w:asciiTheme="minorHAnsi" w:hAnsiTheme="minorHAnsi" w:cstheme="minorHAnsi"/>
          <w:sz w:val="22"/>
          <w:szCs w:val="22"/>
        </w:rPr>
        <w:t xml:space="preserve"> di spesa massima </w:t>
      </w:r>
      <w:r w:rsidRPr="008C4484">
        <w:rPr>
          <w:rFonts w:asciiTheme="minorHAnsi" w:hAnsiTheme="minorHAnsi" w:cstheme="minorHAnsi"/>
          <w:sz w:val="22"/>
          <w:szCs w:val="22"/>
        </w:rPr>
        <w:t>viene stimato in €</w:t>
      </w:r>
      <w:r w:rsidR="008C4484" w:rsidRPr="008C4484">
        <w:rPr>
          <w:rFonts w:asciiTheme="minorHAnsi" w:hAnsiTheme="minorHAnsi" w:cstheme="minorHAnsi"/>
          <w:sz w:val="22"/>
          <w:szCs w:val="22"/>
        </w:rPr>
        <w:t xml:space="preserve"> 9.700,00</w:t>
      </w:r>
      <w:r w:rsidR="00E92949" w:rsidRPr="008C4484">
        <w:rPr>
          <w:rFonts w:asciiTheme="minorHAnsi" w:hAnsiTheme="minorHAnsi" w:cstheme="minorHAnsi"/>
          <w:sz w:val="22"/>
          <w:szCs w:val="22"/>
        </w:rPr>
        <w:t xml:space="preserve"> </w:t>
      </w:r>
      <w:r w:rsidR="00863F85" w:rsidRPr="008C4484">
        <w:rPr>
          <w:rFonts w:asciiTheme="minorHAnsi" w:hAnsiTheme="minorHAnsi" w:cstheme="minorHAnsi"/>
          <w:sz w:val="22"/>
          <w:szCs w:val="22"/>
        </w:rPr>
        <w:t>oltre IVA.</w:t>
      </w:r>
      <w:r w:rsidRPr="00CC2EEC">
        <w:rPr>
          <w:rFonts w:asciiTheme="minorHAnsi" w:hAnsiTheme="minorHAnsi" w:cstheme="minorHAnsi"/>
          <w:sz w:val="22"/>
          <w:szCs w:val="22"/>
        </w:rPr>
        <w:t xml:space="preserve"> </w:t>
      </w:r>
      <w:r w:rsidR="003965B3">
        <w:rPr>
          <w:rFonts w:asciiTheme="minorHAnsi" w:hAnsiTheme="minorHAnsi" w:cstheme="minorHAnsi"/>
          <w:sz w:val="22"/>
          <w:szCs w:val="22"/>
        </w:rPr>
        <w:t xml:space="preserve">L’impegno di spesa viene </w:t>
      </w:r>
      <w:r w:rsidR="003965B3">
        <w:rPr>
          <w:rFonts w:asciiTheme="minorHAnsi" w:eastAsia="Arial Unicode MS" w:hAnsiTheme="minorHAnsi" w:cs="Arial Unicode MS"/>
          <w:sz w:val="22"/>
          <w:szCs w:val="22"/>
        </w:rPr>
        <w:t>imputato al Titolo 12 categoria 01 capitolo 10 “Mobili, arredi, attrezzature.” del bilancio di previsione 2021, che presenta la disponibilità necessaria.</w:t>
      </w:r>
    </w:p>
    <w:p w14:paraId="681356C8" w14:textId="153B385D" w:rsidR="00C45EFE" w:rsidRDefault="00C45EFE" w:rsidP="00C45EFE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1984"/>
        <w:gridCol w:w="1985"/>
        <w:gridCol w:w="1418"/>
      </w:tblGrid>
      <w:tr w:rsidR="00FA50BC" w:rsidRPr="00500B59" w14:paraId="329D8405" w14:textId="77777777" w:rsidTr="00BE13B2">
        <w:trPr>
          <w:trHeight w:hRule="exact" w:val="495"/>
        </w:trPr>
        <w:tc>
          <w:tcPr>
            <w:tcW w:w="2122" w:type="dxa"/>
          </w:tcPr>
          <w:p w14:paraId="5CC2DFC8" w14:textId="7A31EE45" w:rsidR="00FA50BC" w:rsidRPr="00500B59" w:rsidRDefault="00CC1F5E" w:rsidP="009462A3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BE1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4D4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3B0FDD23" w14:textId="688ED595" w:rsidR="00FA50BC" w:rsidRPr="00500B59" w:rsidRDefault="00FA50BC" w:rsidP="009462A3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EB4D4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6AA36D9D" w14:textId="4AA4B388" w:rsidR="00FA50BC" w:rsidRPr="00500B59" w:rsidRDefault="00FA50BC" w:rsidP="009462A3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EB4D4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14:paraId="1AB12170" w14:textId="2B8852A8" w:rsidR="00FA50BC" w:rsidRPr="004C0991" w:rsidRDefault="00FA50BC" w:rsidP="009462A3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E1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4D4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5C93C4" w14:textId="27D7C03D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EB4D4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57B5C9B8" w:rsidR="00650A25" w:rsidRPr="00AD4CDE" w:rsidRDefault="001E0F52" w:rsidP="5EF6F217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5EF6F217">
        <w:rPr>
          <w:rFonts w:asciiTheme="minorHAnsi" w:hAnsiTheme="minorHAnsi" w:cstheme="minorBidi"/>
          <w:sz w:val="22"/>
          <w:szCs w:val="22"/>
        </w:rPr>
        <w:t>(d</w:t>
      </w:r>
      <w:r w:rsidR="00483B2B" w:rsidRPr="5EF6F217">
        <w:rPr>
          <w:rFonts w:asciiTheme="minorHAnsi" w:hAnsiTheme="minorHAnsi" w:cstheme="minorBidi"/>
          <w:sz w:val="22"/>
          <w:szCs w:val="22"/>
        </w:rPr>
        <w:t xml:space="preserve">ott.ssa </w:t>
      </w:r>
      <w:r w:rsidR="0047790F" w:rsidRPr="5EF6F217">
        <w:rPr>
          <w:rFonts w:asciiTheme="minorHAnsi" w:hAnsiTheme="minorHAnsi" w:cstheme="minorBidi"/>
          <w:sz w:val="22"/>
          <w:szCs w:val="22"/>
        </w:rPr>
        <w:t>Rossella Capecchi</w:t>
      </w:r>
      <w:r w:rsidRPr="5EF6F217">
        <w:rPr>
          <w:rFonts w:asciiTheme="minorHAnsi" w:hAnsiTheme="minorHAnsi" w:cstheme="minorBid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5EF6F217">
        <w:rPr>
          <w:rFonts w:asciiTheme="minorHAnsi" w:hAnsiTheme="minorHAnsi" w:cstheme="minorBidi"/>
          <w:sz w:val="22"/>
          <w:szCs w:val="22"/>
        </w:rPr>
        <w:t>(dott</w:t>
      </w:r>
      <w:r w:rsidR="00650A25" w:rsidRPr="5EF6F217">
        <w:rPr>
          <w:rFonts w:asciiTheme="minorHAnsi" w:hAnsiTheme="minorHAnsi" w:cstheme="minorBidi"/>
          <w:sz w:val="22"/>
          <w:szCs w:val="22"/>
        </w:rPr>
        <w:t>.</w:t>
      </w:r>
      <w:r w:rsidR="0047790F" w:rsidRPr="5EF6F217">
        <w:rPr>
          <w:rFonts w:asciiTheme="minorHAnsi" w:hAnsiTheme="minorHAnsi" w:cstheme="minorBidi"/>
          <w:sz w:val="22"/>
          <w:szCs w:val="22"/>
        </w:rPr>
        <w:t>ssa</w:t>
      </w:r>
      <w:r w:rsidR="00650A25" w:rsidRPr="5EF6F217">
        <w:rPr>
          <w:rFonts w:asciiTheme="minorHAnsi" w:hAnsiTheme="minorHAnsi" w:cstheme="minorBidi"/>
          <w:sz w:val="22"/>
          <w:szCs w:val="22"/>
        </w:rPr>
        <w:t xml:space="preserve"> </w:t>
      </w:r>
      <w:r w:rsidR="0047790F" w:rsidRPr="5EF6F217">
        <w:rPr>
          <w:rFonts w:asciiTheme="minorHAnsi" w:hAnsiTheme="minorHAnsi" w:cstheme="minorBidi"/>
          <w:sz w:val="22"/>
          <w:szCs w:val="22"/>
        </w:rPr>
        <w:t xml:space="preserve">Maria </w:t>
      </w:r>
      <w:r w:rsidR="53ED1CCB" w:rsidRPr="5EF6F217">
        <w:rPr>
          <w:rFonts w:asciiTheme="minorHAnsi" w:hAnsiTheme="minorHAnsi" w:cstheme="minorBidi"/>
          <w:sz w:val="22"/>
          <w:szCs w:val="22"/>
        </w:rPr>
        <w:t xml:space="preserve"> </w:t>
      </w:r>
      <w:r w:rsidR="00451DEC" w:rsidRPr="5EF6F217">
        <w:rPr>
          <w:rFonts w:asciiTheme="minorHAnsi" w:hAnsiTheme="minorHAnsi" w:cstheme="minorBidi"/>
          <w:sz w:val="22"/>
          <w:szCs w:val="22"/>
        </w:rPr>
        <w:t xml:space="preserve">Antonietta </w:t>
      </w:r>
      <w:r w:rsidR="0047790F" w:rsidRPr="5EF6F217">
        <w:rPr>
          <w:rFonts w:asciiTheme="minorHAnsi" w:hAnsiTheme="minorHAnsi" w:cstheme="minorBidi"/>
          <w:sz w:val="22"/>
          <w:szCs w:val="22"/>
        </w:rPr>
        <w:t>Gulino</w:t>
      </w:r>
      <w:r w:rsidR="00650A25" w:rsidRPr="5EF6F217">
        <w:rPr>
          <w:rFonts w:asciiTheme="minorHAnsi" w:hAnsiTheme="minorHAnsi" w:cstheme="minorBidi"/>
          <w:sz w:val="22"/>
          <w:szCs w:val="22"/>
        </w:rPr>
        <w:t>)</w:t>
      </w:r>
    </w:p>
    <w:sectPr w:rsidR="00650A25" w:rsidRPr="00AD4CDE" w:rsidSect="00BE13B2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5B51" w14:textId="77777777" w:rsidR="00A30EF0" w:rsidRDefault="00A30EF0" w:rsidP="000F467A">
      <w:r>
        <w:separator/>
      </w:r>
    </w:p>
  </w:endnote>
  <w:endnote w:type="continuationSeparator" w:id="0">
    <w:p w14:paraId="61405E60" w14:textId="77777777" w:rsidR="00A30EF0" w:rsidRDefault="00A30EF0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782E512E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EC739C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C739C">
      <w:rPr>
        <w:noProof/>
      </w:rPr>
      <w:t>2</w:t>
    </w:r>
    <w:r>
      <w:rPr>
        <w:noProof/>
      </w:rPr>
      <w:fldChar w:fldCharType="end"/>
    </w:r>
    <w:r w:rsidR="00CC1F5E">
      <w:rPr>
        <w:noProof/>
      </w:rPr>
      <w:t xml:space="preserve"> delibera G/</w:t>
    </w:r>
    <w:r w:rsidR="002877CD">
      <w:rPr>
        <w:noProof/>
      </w:rPr>
      <w:t>112 del 15/12/2021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B1B8" w14:textId="10506B3A" w:rsidR="00BE13B2" w:rsidRDefault="00BE13B2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EC739C">
      <w:rPr>
        <w:noProof/>
      </w:rPr>
      <w:t>1</w:t>
    </w:r>
    <w:r>
      <w:fldChar w:fldCharType="end"/>
    </w:r>
    <w:r>
      <w:t xml:space="preserve">di pagine </w:t>
    </w:r>
    <w:r w:rsidR="009462A3">
      <w:rPr>
        <w:noProof/>
      </w:rPr>
      <w:fldChar w:fldCharType="begin"/>
    </w:r>
    <w:r w:rsidR="009462A3">
      <w:rPr>
        <w:noProof/>
      </w:rPr>
      <w:instrText xml:space="preserve"> NUMPAGES   \* MERGEFORMAT </w:instrText>
    </w:r>
    <w:r w:rsidR="009462A3">
      <w:rPr>
        <w:noProof/>
      </w:rPr>
      <w:fldChar w:fldCharType="separate"/>
    </w:r>
    <w:r w:rsidR="00EC739C">
      <w:rPr>
        <w:noProof/>
      </w:rPr>
      <w:t>1</w:t>
    </w:r>
    <w:r w:rsidR="009462A3">
      <w:rPr>
        <w:noProof/>
      </w:rPr>
      <w:fldChar w:fldCharType="end"/>
    </w:r>
    <w:r>
      <w:t xml:space="preserve"> delibera G/</w:t>
    </w:r>
    <w:r w:rsidR="002877CD">
      <w:t>112 del 15/12/2021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1B14" w14:textId="77777777" w:rsidR="00A30EF0" w:rsidRDefault="00A30EF0" w:rsidP="000F467A">
      <w:r>
        <w:separator/>
      </w:r>
    </w:p>
  </w:footnote>
  <w:footnote w:type="continuationSeparator" w:id="0">
    <w:p w14:paraId="580665FF" w14:textId="77777777" w:rsidR="00A30EF0" w:rsidRDefault="00A30EF0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hybridMultilevel"/>
    <w:tmpl w:val="0410000F"/>
    <w:lvl w:ilvl="0" w:tplc="4D08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0E45E">
      <w:numFmt w:val="decimal"/>
      <w:lvlText w:val=""/>
      <w:lvlJc w:val="left"/>
    </w:lvl>
    <w:lvl w:ilvl="2" w:tplc="807ED30A">
      <w:numFmt w:val="decimal"/>
      <w:lvlText w:val=""/>
      <w:lvlJc w:val="left"/>
    </w:lvl>
    <w:lvl w:ilvl="3" w:tplc="BC4EA588">
      <w:numFmt w:val="decimal"/>
      <w:lvlText w:val=""/>
      <w:lvlJc w:val="left"/>
    </w:lvl>
    <w:lvl w:ilvl="4" w:tplc="FF4222FE">
      <w:numFmt w:val="decimal"/>
      <w:lvlText w:val=""/>
      <w:lvlJc w:val="left"/>
    </w:lvl>
    <w:lvl w:ilvl="5" w:tplc="CBD2E284">
      <w:numFmt w:val="decimal"/>
      <w:lvlText w:val=""/>
      <w:lvlJc w:val="left"/>
    </w:lvl>
    <w:lvl w:ilvl="6" w:tplc="9BDA889C">
      <w:numFmt w:val="decimal"/>
      <w:lvlText w:val=""/>
      <w:lvlJc w:val="left"/>
    </w:lvl>
    <w:lvl w:ilvl="7" w:tplc="3EDE3BD0">
      <w:numFmt w:val="decimal"/>
      <w:lvlText w:val=""/>
      <w:lvlJc w:val="left"/>
    </w:lvl>
    <w:lvl w:ilvl="8" w:tplc="2490EDD2">
      <w:numFmt w:val="decimal"/>
      <w:lvlText w:val=""/>
      <w:lvlJc w:val="left"/>
    </w:lvl>
  </w:abstractNum>
  <w:abstractNum w:abstractNumId="6" w15:restartNumberingAfterBreak="0">
    <w:nsid w:val="51224C36"/>
    <w:multiLevelType w:val="hybridMultilevel"/>
    <w:tmpl w:val="E8E4F5B2"/>
    <w:lvl w:ilvl="0" w:tplc="A712FB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A64B1C">
      <w:numFmt w:val="decimal"/>
      <w:lvlText w:val=""/>
      <w:lvlJc w:val="left"/>
    </w:lvl>
    <w:lvl w:ilvl="2" w:tplc="D91A6BB6">
      <w:numFmt w:val="decimal"/>
      <w:lvlText w:val=""/>
      <w:lvlJc w:val="left"/>
    </w:lvl>
    <w:lvl w:ilvl="3" w:tplc="86E0A0CE">
      <w:numFmt w:val="decimal"/>
      <w:lvlText w:val=""/>
      <w:lvlJc w:val="left"/>
    </w:lvl>
    <w:lvl w:ilvl="4" w:tplc="AA0629C2">
      <w:numFmt w:val="decimal"/>
      <w:lvlText w:val=""/>
      <w:lvlJc w:val="left"/>
    </w:lvl>
    <w:lvl w:ilvl="5" w:tplc="7464BA78">
      <w:numFmt w:val="decimal"/>
      <w:lvlText w:val=""/>
      <w:lvlJc w:val="left"/>
    </w:lvl>
    <w:lvl w:ilvl="6" w:tplc="1F0C96FE">
      <w:numFmt w:val="decimal"/>
      <w:lvlText w:val=""/>
      <w:lvlJc w:val="left"/>
    </w:lvl>
    <w:lvl w:ilvl="7" w:tplc="FB42BD60">
      <w:numFmt w:val="decimal"/>
      <w:lvlText w:val=""/>
      <w:lvlJc w:val="left"/>
    </w:lvl>
    <w:lvl w:ilvl="8" w:tplc="BEFC4D16">
      <w:numFmt w:val="decimal"/>
      <w:lvlText w:val=""/>
      <w:lvlJc w:val="left"/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3E50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D346A"/>
    <w:rsid w:val="001E08C5"/>
    <w:rsid w:val="001E0F52"/>
    <w:rsid w:val="001E154F"/>
    <w:rsid w:val="001E2988"/>
    <w:rsid w:val="001E4642"/>
    <w:rsid w:val="001E4FF3"/>
    <w:rsid w:val="001F3988"/>
    <w:rsid w:val="001F64EF"/>
    <w:rsid w:val="00204C52"/>
    <w:rsid w:val="00206BA9"/>
    <w:rsid w:val="00215DB0"/>
    <w:rsid w:val="0022009E"/>
    <w:rsid w:val="00220B65"/>
    <w:rsid w:val="00223801"/>
    <w:rsid w:val="002354C6"/>
    <w:rsid w:val="002420F6"/>
    <w:rsid w:val="00242AE0"/>
    <w:rsid w:val="002550F0"/>
    <w:rsid w:val="0025772D"/>
    <w:rsid w:val="00257C10"/>
    <w:rsid w:val="002615A8"/>
    <w:rsid w:val="00274518"/>
    <w:rsid w:val="00282B92"/>
    <w:rsid w:val="002877CD"/>
    <w:rsid w:val="0029277C"/>
    <w:rsid w:val="002A0195"/>
    <w:rsid w:val="002A47BF"/>
    <w:rsid w:val="002C6736"/>
    <w:rsid w:val="002D04C0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363EC"/>
    <w:rsid w:val="0034236E"/>
    <w:rsid w:val="00342F6F"/>
    <w:rsid w:val="003566B7"/>
    <w:rsid w:val="00365705"/>
    <w:rsid w:val="003671F0"/>
    <w:rsid w:val="003800AA"/>
    <w:rsid w:val="0038386E"/>
    <w:rsid w:val="003965B3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71645"/>
    <w:rsid w:val="00474898"/>
    <w:rsid w:val="0047790F"/>
    <w:rsid w:val="00483B2B"/>
    <w:rsid w:val="004858C0"/>
    <w:rsid w:val="004A3E50"/>
    <w:rsid w:val="004B1B73"/>
    <w:rsid w:val="004C12C7"/>
    <w:rsid w:val="004E0CBD"/>
    <w:rsid w:val="004E29DB"/>
    <w:rsid w:val="004E3C1B"/>
    <w:rsid w:val="004E5FFD"/>
    <w:rsid w:val="004F51F9"/>
    <w:rsid w:val="005022DA"/>
    <w:rsid w:val="00503F92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1E16"/>
    <w:rsid w:val="005B2916"/>
    <w:rsid w:val="005C09EE"/>
    <w:rsid w:val="005C296C"/>
    <w:rsid w:val="005C3354"/>
    <w:rsid w:val="005D4432"/>
    <w:rsid w:val="005D46B2"/>
    <w:rsid w:val="005E54C5"/>
    <w:rsid w:val="005E5572"/>
    <w:rsid w:val="005E645D"/>
    <w:rsid w:val="005F043F"/>
    <w:rsid w:val="005F0642"/>
    <w:rsid w:val="005F37DC"/>
    <w:rsid w:val="005F4F4D"/>
    <w:rsid w:val="005F657A"/>
    <w:rsid w:val="005F7AE1"/>
    <w:rsid w:val="006029D4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6614"/>
    <w:rsid w:val="00650A25"/>
    <w:rsid w:val="006608BC"/>
    <w:rsid w:val="00662052"/>
    <w:rsid w:val="006732CA"/>
    <w:rsid w:val="00674101"/>
    <w:rsid w:val="00685BB4"/>
    <w:rsid w:val="00687035"/>
    <w:rsid w:val="00692062"/>
    <w:rsid w:val="006936D8"/>
    <w:rsid w:val="006978B7"/>
    <w:rsid w:val="006A4828"/>
    <w:rsid w:val="006A7583"/>
    <w:rsid w:val="006B43B0"/>
    <w:rsid w:val="006C17B1"/>
    <w:rsid w:val="006D7EE5"/>
    <w:rsid w:val="006E0BFE"/>
    <w:rsid w:val="006E1132"/>
    <w:rsid w:val="006E2A2C"/>
    <w:rsid w:val="006E2C59"/>
    <w:rsid w:val="00700D7A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902AB"/>
    <w:rsid w:val="00793825"/>
    <w:rsid w:val="007A477E"/>
    <w:rsid w:val="007B3602"/>
    <w:rsid w:val="007B3EC3"/>
    <w:rsid w:val="007B57B4"/>
    <w:rsid w:val="007C70B0"/>
    <w:rsid w:val="007E6677"/>
    <w:rsid w:val="007F07F9"/>
    <w:rsid w:val="007F2FC2"/>
    <w:rsid w:val="008011D4"/>
    <w:rsid w:val="00833DA0"/>
    <w:rsid w:val="008441FF"/>
    <w:rsid w:val="0085029F"/>
    <w:rsid w:val="0085774E"/>
    <w:rsid w:val="00863F85"/>
    <w:rsid w:val="00865990"/>
    <w:rsid w:val="00876C6F"/>
    <w:rsid w:val="0089643E"/>
    <w:rsid w:val="008C2B37"/>
    <w:rsid w:val="008C4484"/>
    <w:rsid w:val="008C7125"/>
    <w:rsid w:val="008D2612"/>
    <w:rsid w:val="008D38D4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38D"/>
    <w:rsid w:val="00937A1E"/>
    <w:rsid w:val="009462A3"/>
    <w:rsid w:val="009517AE"/>
    <w:rsid w:val="00953057"/>
    <w:rsid w:val="00966539"/>
    <w:rsid w:val="009675E5"/>
    <w:rsid w:val="00975DA7"/>
    <w:rsid w:val="00995D81"/>
    <w:rsid w:val="009A1AF0"/>
    <w:rsid w:val="009C7ED2"/>
    <w:rsid w:val="009D3995"/>
    <w:rsid w:val="009D3E8D"/>
    <w:rsid w:val="009D5EC4"/>
    <w:rsid w:val="009F26B8"/>
    <w:rsid w:val="00A00AE4"/>
    <w:rsid w:val="00A1028A"/>
    <w:rsid w:val="00A14FD7"/>
    <w:rsid w:val="00A208A8"/>
    <w:rsid w:val="00A30B26"/>
    <w:rsid w:val="00A30EF0"/>
    <w:rsid w:val="00A46018"/>
    <w:rsid w:val="00A520F7"/>
    <w:rsid w:val="00A55718"/>
    <w:rsid w:val="00A62720"/>
    <w:rsid w:val="00A65BAD"/>
    <w:rsid w:val="00A66A51"/>
    <w:rsid w:val="00A74EC2"/>
    <w:rsid w:val="00A82771"/>
    <w:rsid w:val="00A82DBE"/>
    <w:rsid w:val="00A9113C"/>
    <w:rsid w:val="00A91797"/>
    <w:rsid w:val="00AA01E0"/>
    <w:rsid w:val="00AA5CFF"/>
    <w:rsid w:val="00AB1A83"/>
    <w:rsid w:val="00AB67B1"/>
    <w:rsid w:val="00AB6E2F"/>
    <w:rsid w:val="00AD4CDE"/>
    <w:rsid w:val="00AE0C5D"/>
    <w:rsid w:val="00B06D20"/>
    <w:rsid w:val="00B35ECD"/>
    <w:rsid w:val="00B54F39"/>
    <w:rsid w:val="00B6330B"/>
    <w:rsid w:val="00B67332"/>
    <w:rsid w:val="00B81E74"/>
    <w:rsid w:val="00B84DD8"/>
    <w:rsid w:val="00B977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13B2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5EFE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23D4C"/>
    <w:rsid w:val="00D23FA7"/>
    <w:rsid w:val="00D2552F"/>
    <w:rsid w:val="00D30CCA"/>
    <w:rsid w:val="00D358B9"/>
    <w:rsid w:val="00D50805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D7718"/>
    <w:rsid w:val="00DE2AB5"/>
    <w:rsid w:val="00DE37C8"/>
    <w:rsid w:val="00DF21AE"/>
    <w:rsid w:val="00E06959"/>
    <w:rsid w:val="00E10540"/>
    <w:rsid w:val="00E122BB"/>
    <w:rsid w:val="00E16783"/>
    <w:rsid w:val="00E20C81"/>
    <w:rsid w:val="00E21027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92949"/>
    <w:rsid w:val="00EA66E4"/>
    <w:rsid w:val="00EB1700"/>
    <w:rsid w:val="00EB4D4E"/>
    <w:rsid w:val="00EB5DD4"/>
    <w:rsid w:val="00EC07D2"/>
    <w:rsid w:val="00EC4305"/>
    <w:rsid w:val="00EC56A5"/>
    <w:rsid w:val="00EC5C9F"/>
    <w:rsid w:val="00EC739C"/>
    <w:rsid w:val="00EE7189"/>
    <w:rsid w:val="00EF21F3"/>
    <w:rsid w:val="00F03953"/>
    <w:rsid w:val="00F14FAD"/>
    <w:rsid w:val="00F16740"/>
    <w:rsid w:val="00F200AF"/>
    <w:rsid w:val="00F311F3"/>
    <w:rsid w:val="00F322FE"/>
    <w:rsid w:val="00F3708A"/>
    <w:rsid w:val="00F41440"/>
    <w:rsid w:val="00F4160D"/>
    <w:rsid w:val="00F4410B"/>
    <w:rsid w:val="00F50355"/>
    <w:rsid w:val="00F514D7"/>
    <w:rsid w:val="00F5723D"/>
    <w:rsid w:val="00F63EDF"/>
    <w:rsid w:val="00F806DF"/>
    <w:rsid w:val="00F904DE"/>
    <w:rsid w:val="00F92162"/>
    <w:rsid w:val="00FA50BC"/>
    <w:rsid w:val="00FC2A84"/>
    <w:rsid w:val="00FD6642"/>
    <w:rsid w:val="00FE3B77"/>
    <w:rsid w:val="00FF6A4A"/>
    <w:rsid w:val="00FF6DD1"/>
    <w:rsid w:val="030A7529"/>
    <w:rsid w:val="1132EB7E"/>
    <w:rsid w:val="12E6DCE5"/>
    <w:rsid w:val="1B950F88"/>
    <w:rsid w:val="1D89C66A"/>
    <w:rsid w:val="1E094237"/>
    <w:rsid w:val="2022702C"/>
    <w:rsid w:val="38F057F9"/>
    <w:rsid w:val="4D45609C"/>
    <w:rsid w:val="532327E5"/>
    <w:rsid w:val="53ED1CCB"/>
    <w:rsid w:val="594F1C55"/>
    <w:rsid w:val="5EF6F217"/>
    <w:rsid w:val="63A43972"/>
    <w:rsid w:val="7E5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FKHA7MUQ2Z7R-1670843452-9703</_dlc_DocId>
    <_dlc_DocIdUrl xmlns="5de08e99-01aa-4f2a-a238-7e8866aa297b">
      <Url>https://ordinepsicologitoscana.sharepoint.com/_layouts/15/DocIdRedir.aspx?ID=FKHA7MUQ2Z7R-1670843452-9703</Url>
      <Description>FKHA7MUQ2Z7R-1670843452-9703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8DD59-FD7B-448D-B7F8-258897028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9145B-E7AA-487A-ADF9-20EE19E40EB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bf1f4875-f34f-4933-aaf2-9937ef293ed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de08e99-01aa-4f2a-a238-7e8866aa297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01CC19-D133-419E-9C99-C879BF59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2021-12-18T09:38:00Z</cp:lastPrinted>
  <dcterms:created xsi:type="dcterms:W3CDTF">2022-02-03T12:03:00Z</dcterms:created>
  <dcterms:modified xsi:type="dcterms:W3CDTF">2022-02-03T12:03:00Z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5593a404-f5c5-4af3-8176-c6eddb7dcdf3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