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7508CCA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375FF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4023C" w:rsidP="00A4023C" w:rsidRDefault="00A4023C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8A9E9D3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2E9D9C21" w14:textId="617466EF" w:rsidR="000370A2" w:rsidRPr="003F5B19" w:rsidRDefault="000370A2" w:rsidP="000370A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D8BC561" wp14:editId="561FF546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F451934">
              <v:rect id="Rectangle 2" style="position:absolute;margin-left:-4.2pt;margin-top:-3.95pt;width:482.4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D01E8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cwFA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Pr="003F5B19">
        <w:rPr>
          <w:rFonts w:asciiTheme="minorHAnsi" w:hAnsiTheme="minorHAnsi"/>
          <w:b/>
        </w:rPr>
        <w:t xml:space="preserve"> Ordine degli Psicologi</w:t>
      </w:r>
      <w:r w:rsidRPr="003F5B19">
        <w:rPr>
          <w:rFonts w:asciiTheme="minorHAnsi" w:hAnsiTheme="minorHAnsi"/>
        </w:rPr>
        <w:t xml:space="preserve"> 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>DELIBERA n°</w:t>
      </w:r>
      <w:r w:rsidRPr="003F5B19">
        <w:rPr>
          <w:rFonts w:asciiTheme="minorHAnsi" w:hAnsiTheme="minorHAnsi"/>
          <w:b/>
        </w:rPr>
        <w:t>G/</w:t>
      </w:r>
      <w:r w:rsidR="00BD13EB">
        <w:rPr>
          <w:rFonts w:asciiTheme="minorHAnsi" w:hAnsiTheme="minorHAnsi"/>
          <w:b/>
        </w:rPr>
        <w:t>111</w:t>
      </w:r>
    </w:p>
    <w:p w14:paraId="6F7B7C52" w14:textId="5B0ECFF0" w:rsidR="000370A2" w:rsidRPr="003F5B19" w:rsidRDefault="000370A2" w:rsidP="000370A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B064EA">
        <w:rPr>
          <w:rFonts w:asciiTheme="minorHAnsi" w:hAnsiTheme="minorHAnsi"/>
        </w:rPr>
        <w:t>15/12/2021</w:t>
      </w:r>
    </w:p>
    <w:p w14:paraId="6F5D49ED" w14:textId="77777777" w:rsidR="000370A2" w:rsidRDefault="000370A2" w:rsidP="000370A2">
      <w:pPr>
        <w:pStyle w:val="Cc"/>
        <w:ind w:right="0"/>
        <w:rPr>
          <w:rFonts w:asciiTheme="minorHAnsi" w:hAnsiTheme="minorHAnsi" w:cstheme="minorHAnsi"/>
        </w:rPr>
      </w:pPr>
    </w:p>
    <w:p w14:paraId="68E9F7EA" w14:textId="1EE563F7" w:rsidR="000370A2" w:rsidRPr="00500B59" w:rsidRDefault="000370A2" w:rsidP="000370A2">
      <w:pPr>
        <w:pStyle w:val="Cc"/>
        <w:ind w:right="0"/>
        <w:rPr>
          <w:rFonts w:asciiTheme="minorHAnsi" w:hAnsiTheme="minorHAnsi" w:cstheme="minorHAnsi"/>
          <w:b/>
          <w:sz w:val="22"/>
          <w:szCs w:val="22"/>
        </w:rPr>
      </w:pPr>
      <w:r w:rsidRPr="00500B59">
        <w:rPr>
          <w:rFonts w:asciiTheme="minorHAnsi" w:hAnsiTheme="minorHAnsi" w:cstheme="minorHAnsi"/>
        </w:rPr>
        <w:t>OGGETTO:</w:t>
      </w:r>
      <w:r>
        <w:rPr>
          <w:rFonts w:asciiTheme="minorHAnsi" w:hAnsiTheme="minorHAnsi" w:cstheme="minorHAnsi"/>
        </w:rPr>
        <w:t xml:space="preserve"> Contratto somministrazione lavoro di </w:t>
      </w:r>
      <w:r w:rsidRPr="00500B59">
        <w:rPr>
          <w:rFonts w:asciiTheme="minorHAnsi" w:hAnsiTheme="minorHAnsi" w:cstheme="minorHAnsi"/>
        </w:rPr>
        <w:t>unità lavorativa</w:t>
      </w:r>
      <w:r>
        <w:rPr>
          <w:rFonts w:asciiTheme="minorHAnsi" w:hAnsiTheme="minorHAnsi" w:cstheme="minorHAnsi"/>
        </w:rPr>
        <w:t xml:space="preserve"> e relativa variazione al bilancio di previsione 202</w:t>
      </w:r>
      <w:r w:rsidR="0030552D">
        <w:rPr>
          <w:rFonts w:asciiTheme="minorHAnsi" w:hAnsiTheme="minorHAnsi" w:cstheme="minorHAnsi"/>
        </w:rPr>
        <w:t>2</w:t>
      </w:r>
    </w:p>
    <w:p w14:paraId="72D8BEB8" w14:textId="77777777" w:rsidR="000370A2" w:rsidRDefault="000370A2" w:rsidP="000370A2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5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47"/>
        <w:gridCol w:w="426"/>
        <w:gridCol w:w="1134"/>
        <w:gridCol w:w="1701"/>
        <w:gridCol w:w="425"/>
        <w:gridCol w:w="1276"/>
        <w:gridCol w:w="1275"/>
        <w:gridCol w:w="435"/>
      </w:tblGrid>
      <w:tr w:rsidR="000370A2" w:rsidRPr="00500B59" w14:paraId="52B2F519" w14:textId="77777777" w:rsidTr="0009145E">
        <w:trPr>
          <w:trHeight w:val="3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9C92" w14:textId="77777777" w:rsidR="000370A2" w:rsidRPr="00500B59" w:rsidRDefault="000370A2" w:rsidP="000914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BIANCHI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4D1A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DUCCIO MARIA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C3E5" w14:textId="77777777" w:rsidR="000370A2" w:rsidRPr="00500B59" w:rsidRDefault="000370A2" w:rsidP="0009145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33F0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FANZONE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F2887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6835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ADB0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MOSCARELLA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E79E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7876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370A2" w:rsidRPr="00500B59" w14:paraId="7FE32A7F" w14:textId="77777777" w:rsidTr="0009145E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9CB2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CACIOLLI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1F9F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ILARIA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F120" w14:textId="77777777" w:rsidR="000370A2" w:rsidRPr="00500B59" w:rsidRDefault="000370A2" w:rsidP="0009145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34B7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FOSSATI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0D07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7007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9603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9FEB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85E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370A2" w:rsidRPr="00500B59" w14:paraId="155E72E2" w14:textId="77777777" w:rsidTr="0009145E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4DDC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CAPECCHI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D75A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ROSSELLA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56CA" w14:textId="77777777" w:rsidR="000370A2" w:rsidRPr="00500B59" w:rsidRDefault="000370A2" w:rsidP="0009145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349C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 xml:space="preserve">GULINO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2B7A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A2E3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C7D0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RICCIARINI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5F64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373A" w14:textId="52A6E789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370A2" w:rsidRPr="00500B59" w14:paraId="5E21DCBA" w14:textId="77777777" w:rsidTr="0009145E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052B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CECCARELLI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1DE1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ELEONORA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4A15" w14:textId="77777777" w:rsidR="000370A2" w:rsidRPr="00500B59" w:rsidRDefault="000370A2" w:rsidP="0009145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DF86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CDA0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6AEF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3DAC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SERIO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CA39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C546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0370A2" w:rsidRPr="00500B59" w14:paraId="4F198331" w14:textId="77777777" w:rsidTr="0009145E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C4A7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CIULLI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28E4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6DB8" w14:textId="77777777" w:rsidR="000370A2" w:rsidRPr="00500B59" w:rsidRDefault="000370A2" w:rsidP="0009145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2334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MANGINI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4694B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2F34" w14:textId="77777777" w:rsidR="000370A2" w:rsidRPr="00500B59" w:rsidRDefault="000370A2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7FE9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ZINI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2D2F4" w14:textId="77777777" w:rsidR="000370A2" w:rsidRPr="00500B59" w:rsidRDefault="000370A2" w:rsidP="0009145E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B528" w14:textId="44CD4BE4" w:rsidR="000370A2" w:rsidRPr="00500B59" w:rsidRDefault="00BD13EB" w:rsidP="0009145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</w:tbl>
    <w:p w14:paraId="20CAC977" w14:textId="77777777" w:rsidR="000370A2" w:rsidRPr="00297132" w:rsidRDefault="000370A2" w:rsidP="000370A2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14:paraId="1E9FABD4" w14:textId="77777777" w:rsidR="000370A2" w:rsidRDefault="000370A2" w:rsidP="000370A2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6E8FB66F" w14:textId="77777777" w:rsidR="000370A2" w:rsidRPr="00760A0B" w:rsidRDefault="000370A2" w:rsidP="000370A2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Pr="00760A0B">
        <w:rPr>
          <w:rFonts w:asciiTheme="minorHAnsi" w:hAnsiTheme="minorHAnsi" w:cstheme="minorHAnsi"/>
          <w:b/>
          <w:bCs/>
        </w:rPr>
        <w:t>l Consiglio dell’Ordine degli Psicologi della Toscana</w:t>
      </w:r>
    </w:p>
    <w:p w14:paraId="1ABEA8B6" w14:textId="77777777" w:rsidR="00493218" w:rsidRPr="009129C0" w:rsidRDefault="00493218" w:rsidP="33EDC95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33EDC95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3DBF1C77" w14:textId="32999F13" w:rsidR="33EDC950" w:rsidRDefault="33EDC950" w:rsidP="33EDC95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</w:p>
    <w:p w14:paraId="1F5B0E1C" w14:textId="77777777" w:rsidR="00493218" w:rsidRPr="009129C0" w:rsidRDefault="00493218" w:rsidP="00493218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2343556F" w14:textId="12B59870" w:rsidR="00493218" w:rsidRDefault="00493218" w:rsidP="33EDC95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33EDC95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beni e servizi facendo ricorso ai Mercati Elettronici della PA;</w:t>
      </w:r>
    </w:p>
    <w:p w14:paraId="453448DB" w14:textId="5CCA2400" w:rsidR="33EDC950" w:rsidRDefault="33EDC950" w:rsidP="33EDC95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</w:p>
    <w:p w14:paraId="48048BDA" w14:textId="4296326D" w:rsidR="000370A2" w:rsidRPr="005E4402" w:rsidRDefault="000370A2" w:rsidP="000370A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 w:rsidRPr="00493218">
        <w:rPr>
          <w:rFonts w:asciiTheme="minorHAnsi" w:hAnsiTheme="minorHAnsi" w:cstheme="minorBidi"/>
          <w:sz w:val="22"/>
          <w:szCs w:val="22"/>
        </w:rPr>
        <w:t xml:space="preserve">Visto l’art.6 </w:t>
      </w:r>
      <w:r w:rsidR="00493218" w:rsidRPr="00493218">
        <w:rPr>
          <w:rFonts w:asciiTheme="minorHAnsi" w:hAnsiTheme="minorHAnsi" w:cstheme="minorBidi"/>
          <w:sz w:val="22"/>
          <w:szCs w:val="22"/>
        </w:rPr>
        <w:t xml:space="preserve">del “Regolamento per l’acquisto di lavori, servizi e forniture” aggiornato dopo il Decreto Semplificazioni Dl. n. 76/2020 e approvato dal Consiglio dell’Ordine degli Psicologi della Toscana con delibera G/108 </w:t>
      </w:r>
      <w:r w:rsidR="00493218" w:rsidRPr="00493218">
        <w:rPr>
          <w:rFonts w:asciiTheme="minorHAnsi" w:hAnsiTheme="minorHAnsi" w:cstheme="minorHAnsi"/>
          <w:sz w:val="22"/>
          <w:szCs w:val="22"/>
        </w:rPr>
        <w:t xml:space="preserve">del 14/11/20 </w:t>
      </w:r>
      <w:r w:rsidRPr="00493218">
        <w:rPr>
          <w:rFonts w:asciiTheme="minorHAnsi" w:hAnsiTheme="minorHAnsi" w:cstheme="minorBidi"/>
          <w:sz w:val="22"/>
          <w:szCs w:val="22"/>
        </w:rPr>
        <w:t xml:space="preserve">che stabilisce che è consentito un affidamento diretto ai sensi dell’art. 63 d.lgs. n. 50/2016, senza limiti di importo, qualora per ragioni di natura tecnica, alla scadenza di un servizio, l’Ente decida di non interrompere il medesimo servizio già in </w:t>
      </w:r>
      <w:r w:rsidR="00493218" w:rsidRPr="00493218">
        <w:rPr>
          <w:rFonts w:asciiTheme="minorHAnsi" w:hAnsiTheme="minorHAnsi" w:cstheme="minorBidi"/>
          <w:sz w:val="22"/>
          <w:szCs w:val="22"/>
        </w:rPr>
        <w:t xml:space="preserve">essere, affidando il contratto </w:t>
      </w:r>
      <w:r w:rsidRPr="00493218">
        <w:rPr>
          <w:rFonts w:asciiTheme="minorHAnsi" w:hAnsiTheme="minorHAnsi" w:cstheme="minorBidi"/>
          <w:sz w:val="22"/>
          <w:szCs w:val="22"/>
        </w:rPr>
        <w:t>ad un operatore economico determinato;</w:t>
      </w:r>
    </w:p>
    <w:p w14:paraId="7175FD37" w14:textId="77777777" w:rsidR="000370A2" w:rsidRPr="005E4402" w:rsidRDefault="000370A2" w:rsidP="000370A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i/>
          <w:iCs/>
        </w:rPr>
      </w:pPr>
    </w:p>
    <w:p w14:paraId="56800AB5" w14:textId="77777777" w:rsidR="000370A2" w:rsidRPr="00F41CF8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1CF8">
        <w:rPr>
          <w:rFonts w:asciiTheme="minorHAnsi" w:hAnsiTheme="minorHAnsi" w:cstheme="minorHAnsi"/>
          <w:sz w:val="22"/>
          <w:szCs w:val="22"/>
        </w:rPr>
        <w:t>Visto l’art. 35 del ccnl integrativo 1998/2001 secondo il quale “Gli enti possono stipulare contratti di lavoro temporaneo, secondo la disciplina della legge n. 196/1997, per soddisfare esigenze a carattere non continuativo e/o a cadenza periodica, o collegate a situazioni di urgenza non fronteggiabili con il personale in servizio o attraverso le modalità del reclutamento ordinario previste dal decreto legislativo 3 febbraio 1993, n. 29 e successive modificazioni e integrazioni”;</w:t>
      </w:r>
    </w:p>
    <w:p w14:paraId="0927B8F8" w14:textId="77777777" w:rsidR="000370A2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1CF8">
        <w:rPr>
          <w:rFonts w:asciiTheme="minorHAnsi" w:hAnsiTheme="minorHAnsi" w:cstheme="minorHAnsi"/>
          <w:sz w:val="22"/>
          <w:szCs w:val="22"/>
        </w:rPr>
        <w:t>Visto l’art. 2 c. 2 e c. 2 bis del D.lgs. 101/2013, convertito in Legge n. 125/2013, che ribadisce l’esclusione degli ordini professionali dagli obblighi stabiliti dalla normativa vigente in materia di lavoro per la Pubblica Amministrazione;</w:t>
      </w:r>
    </w:p>
    <w:p w14:paraId="53EFB532" w14:textId="77777777" w:rsidR="000370A2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Visto l’art. 56 del CCNL Funzioni centrali 2016-2018 che prevede che l</w:t>
      </w:r>
      <w:r w:rsidRPr="00761DC3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61DC3">
        <w:rPr>
          <w:rFonts w:asciiTheme="minorHAnsi" w:hAnsiTheme="minorHAnsi" w:cstheme="minorHAnsi"/>
          <w:sz w:val="22"/>
          <w:szCs w:val="22"/>
        </w:rPr>
        <w:t>mministrazioni possono stipulare contratti di somministrazione di lavoro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1DC3">
        <w:rPr>
          <w:rFonts w:asciiTheme="minorHAnsi" w:hAnsiTheme="minorHAnsi" w:cstheme="minorHAnsi"/>
          <w:sz w:val="22"/>
          <w:szCs w:val="22"/>
        </w:rPr>
        <w:t>tempo determinato, secondo la disciplina de</w:t>
      </w:r>
      <w:r>
        <w:rPr>
          <w:rFonts w:asciiTheme="minorHAnsi" w:hAnsiTheme="minorHAnsi" w:cstheme="minorHAnsi"/>
          <w:sz w:val="22"/>
          <w:szCs w:val="22"/>
        </w:rPr>
        <w:t>gli articoli 30 e seguenti del D</w:t>
      </w:r>
      <w:r w:rsidRPr="00761DC3">
        <w:rPr>
          <w:rFonts w:asciiTheme="minorHAnsi" w:hAnsiTheme="minorHAnsi" w:cstheme="minorHAnsi"/>
          <w:sz w:val="22"/>
          <w:szCs w:val="22"/>
        </w:rPr>
        <w:t>. lgs. 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1DC3">
        <w:rPr>
          <w:rFonts w:asciiTheme="minorHAnsi" w:hAnsiTheme="minorHAnsi" w:cstheme="minorHAnsi"/>
          <w:sz w:val="22"/>
          <w:szCs w:val="22"/>
        </w:rPr>
        <w:t>81/2015, per soddisfare esigenze temporanee o eccezionali, ai sensi dell’art. 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1DC3">
        <w:rPr>
          <w:rFonts w:asciiTheme="minorHAnsi" w:hAnsiTheme="minorHAnsi" w:cstheme="minorHAnsi"/>
          <w:sz w:val="22"/>
          <w:szCs w:val="22"/>
        </w:rPr>
        <w:t>comma 2, del d.lgs. n. 165/2001 e nel rispetto dei vincoli finanziari previsti dalle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1DC3">
        <w:rPr>
          <w:rFonts w:asciiTheme="minorHAnsi" w:hAnsiTheme="minorHAnsi" w:cstheme="minorHAnsi"/>
          <w:sz w:val="22"/>
          <w:szCs w:val="22"/>
        </w:rPr>
        <w:t>vigenti disposizioni di legge in materia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B93CE6E" w14:textId="3A640107" w:rsidR="0007634F" w:rsidRDefault="000370A2" w:rsidP="0007634F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Visto il DL </w:t>
      </w:r>
      <w:r w:rsidR="002D1C7C">
        <w:rPr>
          <w:rFonts w:asciiTheme="minorHAnsi" w:hAnsiTheme="minorHAnsi" w:cstheme="minorHAnsi"/>
          <w:sz w:val="22"/>
          <w:szCs w:val="22"/>
        </w:rPr>
        <w:t xml:space="preserve">26 novembre 2021, n.172 che prevede </w:t>
      </w:r>
      <w:r w:rsidR="002D1C7C" w:rsidRPr="002D1C7C">
        <w:rPr>
          <w:rFonts w:asciiTheme="minorHAnsi" w:hAnsiTheme="minorHAnsi" w:cstheme="minorHAnsi"/>
          <w:sz w:val="22"/>
          <w:szCs w:val="22"/>
        </w:rPr>
        <w:t>la somministrazione della dose di richiamo successiva al ciclo vaccinale primario</w:t>
      </w:r>
      <w:r w:rsidR="002D1C7C">
        <w:rPr>
          <w:rFonts w:asciiTheme="minorHAnsi" w:hAnsiTheme="minorHAnsi" w:cstheme="minorHAnsi"/>
          <w:sz w:val="22"/>
          <w:szCs w:val="22"/>
        </w:rPr>
        <w:t xml:space="preserve"> a tutti gli esercenti le professioni sanitarie ed in particolare che siano </w:t>
      </w:r>
      <w:r w:rsidR="002D1C7C" w:rsidRPr="002D1C7C">
        <w:rPr>
          <w:rFonts w:asciiTheme="minorHAnsi" w:hAnsiTheme="minorHAnsi" w:cstheme="minorHAnsi"/>
          <w:sz w:val="22"/>
          <w:szCs w:val="22"/>
        </w:rPr>
        <w:t xml:space="preserve">gli Ordini degli esercenti le professioni sanitarie, per il tramite delle rispettive Federazioni nazionali, </w:t>
      </w:r>
      <w:r w:rsidR="0007634F">
        <w:rPr>
          <w:rFonts w:asciiTheme="minorHAnsi" w:hAnsiTheme="minorHAnsi" w:cstheme="minorHAnsi"/>
          <w:sz w:val="22"/>
          <w:szCs w:val="22"/>
        </w:rPr>
        <w:t xml:space="preserve">ad eseguire </w:t>
      </w:r>
      <w:r w:rsidR="002D1C7C" w:rsidRPr="002D1C7C">
        <w:rPr>
          <w:rFonts w:asciiTheme="minorHAnsi" w:hAnsiTheme="minorHAnsi" w:cstheme="minorHAnsi"/>
          <w:sz w:val="22"/>
          <w:szCs w:val="22"/>
        </w:rPr>
        <w:t>la verifica delle certificazioni COVID-19 comprovanti lo stato di avvenu</w:t>
      </w:r>
      <w:r w:rsidR="0007634F">
        <w:rPr>
          <w:rFonts w:asciiTheme="minorHAnsi" w:hAnsiTheme="minorHAnsi" w:cstheme="minorHAnsi"/>
          <w:sz w:val="22"/>
          <w:szCs w:val="22"/>
        </w:rPr>
        <w:t xml:space="preserve">ta vaccinazione anti SARS-CoV-2. La norma prevede altresì che In caso </w:t>
      </w:r>
      <w:r w:rsidR="002D1C7C" w:rsidRPr="002D1C7C">
        <w:rPr>
          <w:rFonts w:asciiTheme="minorHAnsi" w:hAnsiTheme="minorHAnsi" w:cstheme="minorHAnsi"/>
          <w:sz w:val="22"/>
          <w:szCs w:val="22"/>
        </w:rPr>
        <w:t xml:space="preserve">di accertamento dell'inadempimento dell'obbligo vaccinale </w:t>
      </w:r>
      <w:r w:rsidR="0007634F">
        <w:rPr>
          <w:rFonts w:asciiTheme="minorHAnsi" w:hAnsiTheme="minorHAnsi" w:cstheme="minorHAnsi"/>
          <w:sz w:val="22"/>
          <w:szCs w:val="22"/>
        </w:rPr>
        <w:t>da parte dell</w:t>
      </w:r>
      <w:r w:rsidR="002D1C7C" w:rsidRPr="002D1C7C">
        <w:rPr>
          <w:rFonts w:asciiTheme="minorHAnsi" w:hAnsiTheme="minorHAnsi" w:cstheme="minorHAnsi"/>
          <w:sz w:val="22"/>
          <w:szCs w:val="22"/>
        </w:rPr>
        <w:t>'Ordine territoriale competente</w:t>
      </w:r>
      <w:r w:rsidR="0007634F">
        <w:rPr>
          <w:rFonts w:asciiTheme="minorHAnsi" w:hAnsiTheme="minorHAnsi" w:cstheme="minorHAnsi"/>
          <w:sz w:val="22"/>
          <w:szCs w:val="22"/>
        </w:rPr>
        <w:t xml:space="preserve">, esso deve procedere con </w:t>
      </w:r>
      <w:r w:rsidR="002D1C7C" w:rsidRPr="002D1C7C">
        <w:rPr>
          <w:rFonts w:asciiTheme="minorHAnsi" w:hAnsiTheme="minorHAnsi" w:cstheme="minorHAnsi"/>
          <w:sz w:val="22"/>
          <w:szCs w:val="22"/>
        </w:rPr>
        <w:t xml:space="preserve">l'immediata </w:t>
      </w:r>
      <w:r w:rsidR="0007634F">
        <w:rPr>
          <w:rFonts w:asciiTheme="minorHAnsi" w:hAnsiTheme="minorHAnsi" w:cstheme="minorHAnsi"/>
          <w:sz w:val="22"/>
          <w:szCs w:val="22"/>
        </w:rPr>
        <w:t>sospensione dall'esercizio della professione.</w:t>
      </w:r>
    </w:p>
    <w:p w14:paraId="7322013E" w14:textId="6F532DB3" w:rsidR="004269F0" w:rsidRDefault="004269F0" w:rsidP="0007634F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Ritenuta tale attività di controllo e di eventuale sospensione </w:t>
      </w:r>
      <w:r w:rsidR="00C747B7">
        <w:rPr>
          <w:rFonts w:asciiTheme="minorHAnsi" w:hAnsiTheme="minorHAnsi" w:cstheme="minorHAnsi"/>
          <w:sz w:val="22"/>
          <w:szCs w:val="22"/>
        </w:rPr>
        <w:t xml:space="preserve">degli iscritti inadempienti </w:t>
      </w:r>
      <w:r>
        <w:rPr>
          <w:rFonts w:asciiTheme="minorHAnsi" w:hAnsiTheme="minorHAnsi" w:cstheme="minorHAnsi"/>
          <w:sz w:val="22"/>
          <w:szCs w:val="22"/>
        </w:rPr>
        <w:t>estremamente gravosa per gli uffici;</w:t>
      </w:r>
    </w:p>
    <w:p w14:paraId="671F0E43" w14:textId="3494215D" w:rsidR="00617922" w:rsidRDefault="000370A2" w:rsidP="64BF28C2">
      <w:pPr>
        <w:pStyle w:val="Cc"/>
        <w:spacing w:after="24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  <w:r w:rsidRPr="64BF28C2">
        <w:rPr>
          <w:rFonts w:asciiTheme="minorHAnsi" w:hAnsiTheme="minorHAnsi" w:cstheme="minorBidi"/>
          <w:sz w:val="22"/>
          <w:szCs w:val="22"/>
        </w:rPr>
        <w:t xml:space="preserve">Considerato che </w:t>
      </w:r>
      <w:r w:rsidR="006672A9" w:rsidRPr="64BF28C2">
        <w:rPr>
          <w:rFonts w:asciiTheme="minorHAnsi" w:hAnsiTheme="minorHAnsi" w:cstheme="minorBidi"/>
          <w:sz w:val="22"/>
          <w:szCs w:val="22"/>
        </w:rPr>
        <w:t xml:space="preserve">gli uffici sono purtroppo in difficoltà </w:t>
      </w:r>
      <w:r w:rsidR="00617922" w:rsidRPr="64BF28C2">
        <w:rPr>
          <w:rFonts w:asciiTheme="minorHAnsi" w:hAnsiTheme="minorHAnsi" w:cstheme="minorBidi"/>
          <w:sz w:val="22"/>
          <w:szCs w:val="22"/>
        </w:rPr>
        <w:t xml:space="preserve">per la </w:t>
      </w:r>
      <w:r w:rsidRPr="64BF28C2">
        <w:rPr>
          <w:rFonts w:asciiTheme="minorHAnsi" w:hAnsiTheme="minorHAnsi" w:cstheme="minorBidi"/>
          <w:sz w:val="22"/>
          <w:szCs w:val="22"/>
        </w:rPr>
        <w:t>perdurante carenza di personale</w:t>
      </w:r>
      <w:r w:rsidR="00617922" w:rsidRPr="64BF28C2">
        <w:rPr>
          <w:rFonts w:asciiTheme="minorHAnsi" w:hAnsiTheme="minorHAnsi" w:cstheme="minorBidi"/>
          <w:sz w:val="22"/>
          <w:szCs w:val="22"/>
        </w:rPr>
        <w:t xml:space="preserve"> dovuta all’assenza di </w:t>
      </w:r>
      <w:r w:rsidR="5BE2EF40" w:rsidRPr="64BF28C2">
        <w:rPr>
          <w:rFonts w:asciiTheme="minorHAnsi" w:hAnsiTheme="minorHAnsi" w:cstheme="minorBidi"/>
          <w:sz w:val="22"/>
          <w:szCs w:val="22"/>
        </w:rPr>
        <w:t>un'unità</w:t>
      </w:r>
      <w:r w:rsidR="00617922" w:rsidRPr="64BF28C2">
        <w:rPr>
          <w:rFonts w:asciiTheme="minorHAnsi" w:hAnsiTheme="minorHAnsi" w:cstheme="minorBidi"/>
          <w:sz w:val="22"/>
          <w:szCs w:val="22"/>
        </w:rPr>
        <w:t xml:space="preserve"> lavorativa</w:t>
      </w:r>
      <w:r w:rsidR="008E78B9" w:rsidRPr="64BF28C2">
        <w:rPr>
          <w:rFonts w:asciiTheme="minorHAnsi" w:hAnsiTheme="minorHAnsi" w:cstheme="minorBidi"/>
          <w:sz w:val="22"/>
          <w:szCs w:val="22"/>
        </w:rPr>
        <w:t>,</w:t>
      </w:r>
      <w:r w:rsidR="00617922" w:rsidRPr="64BF28C2">
        <w:rPr>
          <w:rFonts w:asciiTheme="minorHAnsi" w:hAnsiTheme="minorHAnsi" w:cstheme="minorBidi"/>
          <w:sz w:val="22"/>
          <w:szCs w:val="22"/>
        </w:rPr>
        <w:t xml:space="preserve"> che si trova in congedo </w:t>
      </w:r>
      <w:r w:rsidRPr="64BF28C2">
        <w:rPr>
          <w:rFonts w:asciiTheme="minorHAnsi" w:hAnsiTheme="minorHAnsi" w:cstheme="minorBidi"/>
          <w:sz w:val="22"/>
          <w:szCs w:val="22"/>
        </w:rPr>
        <w:t xml:space="preserve">straordinario </w:t>
      </w:r>
      <w:r w:rsidR="00617922" w:rsidRPr="64BF28C2">
        <w:rPr>
          <w:rFonts w:asciiTheme="minorHAnsi" w:hAnsiTheme="minorHAnsi" w:cstheme="minorBidi"/>
          <w:sz w:val="22"/>
          <w:szCs w:val="22"/>
        </w:rPr>
        <w:t xml:space="preserve">a causa di una prolungata malattia e che perciò non può essere sostituita </w:t>
      </w:r>
      <w:r w:rsidR="006672A9" w:rsidRPr="64BF28C2">
        <w:rPr>
          <w:rFonts w:asciiTheme="minorHAnsi" w:hAnsiTheme="minorHAnsi" w:cstheme="minorBidi"/>
          <w:sz w:val="22"/>
          <w:szCs w:val="22"/>
        </w:rPr>
        <w:t xml:space="preserve">in maniera </w:t>
      </w:r>
      <w:r w:rsidR="00617922" w:rsidRPr="64BF28C2">
        <w:rPr>
          <w:rFonts w:asciiTheme="minorHAnsi" w:hAnsiTheme="minorHAnsi" w:cstheme="minorBidi"/>
          <w:sz w:val="22"/>
          <w:szCs w:val="22"/>
        </w:rPr>
        <w:t>definitiva;</w:t>
      </w:r>
    </w:p>
    <w:p w14:paraId="2331140D" w14:textId="24B1E7DD" w:rsidR="000370A2" w:rsidRPr="00FF7EE2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7EE2">
        <w:rPr>
          <w:rFonts w:asciiTheme="minorHAnsi" w:hAnsiTheme="minorHAnsi" w:cstheme="minorHAnsi"/>
          <w:sz w:val="22"/>
          <w:szCs w:val="22"/>
        </w:rPr>
        <w:t xml:space="preserve">Vista quindi la necessità di attivare </w:t>
      </w:r>
      <w:r w:rsidR="00493218">
        <w:rPr>
          <w:rFonts w:asciiTheme="minorHAnsi" w:hAnsiTheme="minorHAnsi" w:cstheme="minorHAnsi"/>
          <w:sz w:val="22"/>
          <w:szCs w:val="22"/>
        </w:rPr>
        <w:t xml:space="preserve">un nuovo </w:t>
      </w:r>
      <w:r w:rsidRPr="00FF7EE2">
        <w:rPr>
          <w:rFonts w:asciiTheme="minorHAnsi" w:hAnsiTheme="minorHAnsi" w:cstheme="minorHAnsi"/>
          <w:sz w:val="22"/>
          <w:szCs w:val="22"/>
        </w:rPr>
        <w:t>servizio in tempi brevi e data la riscontrata professionalità dell’agenzia Manpower Group che già in passato ha fornito a questo Ente personale esperto e qualificato;</w:t>
      </w:r>
    </w:p>
    <w:p w14:paraId="2CDAF6A3" w14:textId="77777777" w:rsidR="000370A2" w:rsidRPr="00493218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93218">
        <w:rPr>
          <w:rFonts w:asciiTheme="minorHAnsi" w:hAnsiTheme="minorHAnsi" w:cstheme="minorHAnsi"/>
          <w:sz w:val="22"/>
          <w:szCs w:val="22"/>
        </w:rPr>
        <w:t>Visto inoltre che il preventivo presentato dall’agenzia dall’azienda Manpower SRL è congruo con i prezzi del mercato;</w:t>
      </w:r>
    </w:p>
    <w:p w14:paraId="6734A2BB" w14:textId="77777777" w:rsidR="000370A2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93218">
        <w:rPr>
          <w:rFonts w:asciiTheme="minorHAnsi" w:hAnsiTheme="minorHAnsi" w:cstheme="minorHAnsi"/>
          <w:sz w:val="22"/>
          <w:szCs w:val="22"/>
        </w:rPr>
        <w:t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6953BFC4" w14:textId="67841267" w:rsidR="000370A2" w:rsidRDefault="000370A2" w:rsidP="000370A2">
      <w:pPr>
        <w:pStyle w:val="Cc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74C6">
        <w:rPr>
          <w:rFonts w:asciiTheme="minorHAnsi" w:hAnsiTheme="minorHAnsi" w:cs="Arial"/>
          <w:sz w:val="22"/>
          <w:szCs w:val="22"/>
        </w:rPr>
        <w:t xml:space="preserve">Considerato che </w:t>
      </w:r>
      <w:r>
        <w:rPr>
          <w:rFonts w:asciiTheme="minorHAnsi" w:hAnsiTheme="minorHAnsi" w:cs="Arial"/>
          <w:sz w:val="22"/>
          <w:szCs w:val="22"/>
        </w:rPr>
        <w:t>il capitolo di spesa “Lavoro interinale straordinario” del bilancio di previsione 2022 risulta sprovvista dei fondi necessari per far fronte a tale spesa;</w:t>
      </w:r>
    </w:p>
    <w:p w14:paraId="4CF0A841" w14:textId="19E2EA4C" w:rsidR="000370A2" w:rsidRPr="00AD4CDE" w:rsidRDefault="000370A2" w:rsidP="000370A2">
      <w:pPr>
        <w:pStyle w:val="Cc"/>
        <w:spacing w:after="2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81A8D">
        <w:rPr>
          <w:rFonts w:asciiTheme="minorHAnsi" w:hAnsiTheme="minorHAnsi" w:cstheme="minorHAnsi"/>
          <w:sz w:val="22"/>
          <w:szCs w:val="22"/>
        </w:rPr>
        <w:t xml:space="preserve">Visto il parere positivo espresso dal Sindaco Revisore Rag. </w:t>
      </w:r>
      <w:r w:rsidRPr="00B7524C">
        <w:rPr>
          <w:rFonts w:asciiTheme="minorHAnsi" w:hAnsiTheme="minorHAnsi" w:cstheme="minorHAnsi"/>
          <w:sz w:val="22"/>
          <w:szCs w:val="22"/>
        </w:rPr>
        <w:t>Giuseppe Pandolfini (</w:t>
      </w:r>
      <w:r w:rsidR="00B7524C" w:rsidRPr="00B7524C">
        <w:rPr>
          <w:rFonts w:asciiTheme="minorHAnsi" w:hAnsiTheme="minorHAnsi" w:cstheme="minorHAnsi"/>
          <w:sz w:val="22"/>
          <w:szCs w:val="22"/>
        </w:rPr>
        <w:t>prot. n.7724 del 3/12/2021</w:t>
      </w:r>
      <w:r w:rsidRPr="00B7524C">
        <w:rPr>
          <w:rFonts w:asciiTheme="minorHAnsi" w:hAnsiTheme="minorHAnsi" w:cstheme="minorHAnsi"/>
          <w:sz w:val="22"/>
          <w:szCs w:val="22"/>
        </w:rPr>
        <w:t>);</w:t>
      </w:r>
    </w:p>
    <w:p w14:paraId="4773AE96" w14:textId="3959A1A2" w:rsidR="000370A2" w:rsidRPr="00AD4CDE" w:rsidRDefault="000370A2" w:rsidP="000370A2">
      <w:pPr>
        <w:pStyle w:val="Didascalia"/>
        <w:spacing w:before="0" w:after="24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D4CDE">
        <w:rPr>
          <w:rFonts w:asciiTheme="minorHAnsi" w:hAnsiTheme="minorHAnsi" w:cstheme="minorHAnsi"/>
          <w:i w:val="0"/>
          <w:sz w:val="22"/>
          <w:szCs w:val="22"/>
        </w:rPr>
        <w:t>Preso atto che il Tesoriere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ha preventivamente verificato che, dopo la variazione di bilancio indicata in calce relativa alla </w:t>
      </w:r>
      <w:r w:rsidRPr="00AD4CDE">
        <w:rPr>
          <w:rFonts w:asciiTheme="minorHAnsi" w:hAnsiTheme="minorHAnsi" w:cstheme="minorHAnsi"/>
          <w:i w:val="0"/>
          <w:sz w:val="22"/>
          <w:szCs w:val="22"/>
        </w:rPr>
        <w:t>voce sotto indicata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del bilancio di previsione 2022</w:t>
      </w:r>
      <w:r w:rsidRPr="00AD4CDE">
        <w:rPr>
          <w:rFonts w:asciiTheme="minorHAnsi" w:hAnsiTheme="minorHAnsi" w:cstheme="minorHAnsi"/>
          <w:i w:val="0"/>
          <w:sz w:val="22"/>
          <w:szCs w:val="22"/>
        </w:rPr>
        <w:t>, la disponibilità dell’importo necessario ad effettuare la spesa e, di conseguenza, ha attestato la regolarità dell’impegno previsto;</w:t>
      </w:r>
    </w:p>
    <w:p w14:paraId="3BFD9CB0" w14:textId="4B027398" w:rsidR="000370A2" w:rsidRPr="00B974C6" w:rsidRDefault="000370A2" w:rsidP="000370A2">
      <w:pPr>
        <w:pStyle w:val="Cc"/>
        <w:spacing w:after="0"/>
        <w:ind w:left="1418" w:right="0" w:firstLine="709"/>
        <w:jc w:val="both"/>
        <w:rPr>
          <w:rFonts w:asciiTheme="minorHAnsi" w:hAnsiTheme="minorHAnsi"/>
          <w:b/>
          <w:sz w:val="24"/>
        </w:rPr>
      </w:pPr>
      <w:r w:rsidRPr="00B974C6">
        <w:rPr>
          <w:rFonts w:asciiTheme="minorHAnsi" w:hAnsiTheme="minorHAnsi"/>
          <w:b/>
          <w:sz w:val="24"/>
        </w:rPr>
        <w:t>Delibera la seguente variazione d</w:t>
      </w:r>
      <w:r>
        <w:rPr>
          <w:rFonts w:asciiTheme="minorHAnsi" w:hAnsiTheme="minorHAnsi"/>
          <w:b/>
          <w:sz w:val="24"/>
        </w:rPr>
        <w:t>el</w:t>
      </w:r>
      <w:r w:rsidRPr="00B974C6">
        <w:rPr>
          <w:rFonts w:asciiTheme="minorHAnsi" w:hAnsiTheme="minorHAnsi"/>
          <w:b/>
          <w:sz w:val="24"/>
        </w:rPr>
        <w:t xml:space="preserve"> bilancio</w:t>
      </w:r>
      <w:r>
        <w:rPr>
          <w:rFonts w:asciiTheme="minorHAnsi" w:hAnsiTheme="minorHAnsi"/>
          <w:b/>
          <w:sz w:val="24"/>
        </w:rPr>
        <w:t xml:space="preserve"> di previsione 2022</w:t>
      </w:r>
      <w:r w:rsidRPr="00B974C6">
        <w:rPr>
          <w:rFonts w:asciiTheme="minorHAnsi" w:hAnsiTheme="minorHAnsi"/>
          <w:b/>
          <w:sz w:val="24"/>
        </w:rPr>
        <w:t>:</w:t>
      </w:r>
    </w:p>
    <w:p w14:paraId="3619C51C" w14:textId="77777777" w:rsidR="008E78B9" w:rsidRDefault="008E78B9" w:rsidP="008E78B9">
      <w:pPr>
        <w:pStyle w:val="Cc"/>
        <w:ind w:left="0" w:right="0" w:firstLine="0"/>
        <w:jc w:val="both"/>
        <w:rPr>
          <w:rFonts w:asciiTheme="minorHAnsi" w:hAnsiTheme="minorHAnsi" w:cs="Arial"/>
          <w:i/>
          <w:sz w:val="22"/>
          <w:szCs w:val="22"/>
        </w:rPr>
      </w:pPr>
    </w:p>
    <w:p w14:paraId="0B70F0DF" w14:textId="77777777" w:rsidR="000370A2" w:rsidRDefault="000370A2" w:rsidP="008E78B9">
      <w:pPr>
        <w:pStyle w:val="Cc"/>
        <w:ind w:left="0" w:right="0" w:firstLine="0"/>
        <w:jc w:val="both"/>
        <w:rPr>
          <w:rFonts w:asciiTheme="minorHAnsi" w:hAnsiTheme="minorHAnsi" w:cs="Arial"/>
          <w:i/>
          <w:sz w:val="22"/>
          <w:szCs w:val="22"/>
        </w:rPr>
      </w:pPr>
      <w:r w:rsidRPr="00B974C6">
        <w:rPr>
          <w:rFonts w:asciiTheme="minorHAnsi" w:hAnsiTheme="minorHAnsi" w:cs="Arial"/>
          <w:i/>
          <w:sz w:val="22"/>
          <w:szCs w:val="22"/>
        </w:rPr>
        <w:t>Aumento d</w:t>
      </w:r>
      <w:r>
        <w:rPr>
          <w:rFonts w:asciiTheme="minorHAnsi" w:hAnsiTheme="minorHAnsi" w:cs="Arial"/>
          <w:i/>
          <w:sz w:val="22"/>
          <w:szCs w:val="22"/>
        </w:rPr>
        <w:t>el seguente stanziamento</w:t>
      </w:r>
      <w:r w:rsidRPr="00B974C6">
        <w:rPr>
          <w:rFonts w:asciiTheme="minorHAnsi" w:hAnsiTheme="minorHAnsi" w:cs="Arial"/>
          <w:i/>
          <w:sz w:val="22"/>
          <w:szCs w:val="22"/>
        </w:rPr>
        <w:t xml:space="preserve"> delle uscite:</w:t>
      </w:r>
    </w:p>
    <w:p w14:paraId="06D541D4" w14:textId="6ECA9365" w:rsidR="000370A2" w:rsidRDefault="000370A2" w:rsidP="000370A2">
      <w:pPr>
        <w:pStyle w:val="Cc"/>
        <w:numPr>
          <w:ilvl w:val="0"/>
          <w:numId w:val="14"/>
        </w:numPr>
        <w:spacing w:after="0"/>
        <w:ind w:right="0"/>
        <w:jc w:val="both"/>
        <w:rPr>
          <w:rFonts w:asciiTheme="minorHAnsi" w:hAnsiTheme="minorHAnsi" w:cs="Arial"/>
          <w:sz w:val="22"/>
          <w:szCs w:val="22"/>
        </w:rPr>
      </w:pPr>
      <w:r w:rsidRPr="00B974C6">
        <w:rPr>
          <w:rFonts w:asciiTheme="minorHAnsi" w:hAnsiTheme="minorHAnsi" w:cs="Arial"/>
          <w:sz w:val="22"/>
          <w:szCs w:val="22"/>
        </w:rPr>
        <w:t>Titolo 11 (Uscite correnti) Categoria 0</w:t>
      </w:r>
      <w:r>
        <w:rPr>
          <w:rFonts w:asciiTheme="minorHAnsi" w:hAnsiTheme="minorHAnsi" w:cs="Arial"/>
          <w:sz w:val="22"/>
          <w:szCs w:val="22"/>
        </w:rPr>
        <w:t>4</w:t>
      </w:r>
      <w:r w:rsidRPr="00B974C6">
        <w:rPr>
          <w:rFonts w:asciiTheme="minorHAnsi" w:hAnsiTheme="minorHAnsi" w:cs="Arial"/>
          <w:sz w:val="22"/>
          <w:szCs w:val="22"/>
        </w:rPr>
        <w:t xml:space="preserve"> (</w:t>
      </w:r>
      <w:r w:rsidRPr="00EE04AD">
        <w:rPr>
          <w:rFonts w:asciiTheme="minorHAnsi" w:hAnsiTheme="minorHAnsi" w:cs="Arial"/>
          <w:sz w:val="22"/>
          <w:szCs w:val="22"/>
        </w:rPr>
        <w:t>Personale Dipendente</w:t>
      </w:r>
      <w:r w:rsidRPr="00B974C6">
        <w:rPr>
          <w:rFonts w:asciiTheme="minorHAnsi" w:hAnsiTheme="minorHAnsi" w:cs="Arial"/>
          <w:sz w:val="22"/>
          <w:szCs w:val="22"/>
        </w:rPr>
        <w:t xml:space="preserve">) Capitolo </w:t>
      </w:r>
      <w:r>
        <w:rPr>
          <w:rFonts w:asciiTheme="minorHAnsi" w:hAnsiTheme="minorHAnsi" w:cs="Arial"/>
          <w:sz w:val="22"/>
          <w:szCs w:val="22"/>
        </w:rPr>
        <w:t>60</w:t>
      </w:r>
      <w:r w:rsidRPr="00B974C6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Lavoro interinale straordinario)</w:t>
      </w:r>
      <w:r w:rsidRPr="00B974C6">
        <w:rPr>
          <w:rFonts w:asciiTheme="minorHAnsi" w:hAnsiTheme="minorHAnsi" w:cs="Arial"/>
          <w:sz w:val="22"/>
          <w:szCs w:val="22"/>
        </w:rPr>
        <w:t xml:space="preserve"> di € </w:t>
      </w:r>
      <w:r>
        <w:rPr>
          <w:rFonts w:asciiTheme="minorHAnsi" w:hAnsiTheme="minorHAnsi" w:cs="Arial"/>
          <w:sz w:val="22"/>
          <w:szCs w:val="22"/>
        </w:rPr>
        <w:t>30.000,00</w:t>
      </w:r>
      <w:r w:rsidR="008E78B9">
        <w:rPr>
          <w:rFonts w:asciiTheme="minorHAnsi" w:hAnsiTheme="minorHAnsi" w:cs="Arial"/>
          <w:sz w:val="22"/>
          <w:szCs w:val="22"/>
        </w:rPr>
        <w:t>;</w:t>
      </w:r>
    </w:p>
    <w:p w14:paraId="3E4B18F0" w14:textId="77777777" w:rsidR="000370A2" w:rsidRDefault="000370A2" w:rsidP="000370A2">
      <w:pPr>
        <w:pStyle w:val="Cc"/>
        <w:spacing w:after="0"/>
        <w:ind w:left="0" w:righ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79E8E1F4" w14:textId="77777777" w:rsidR="00751D46" w:rsidRPr="00AC61E4" w:rsidRDefault="00751D46" w:rsidP="00751D46">
      <w:pPr>
        <w:pStyle w:val="Cc"/>
        <w:suppressAutoHyphens/>
        <w:ind w:left="0" w:right="0" w:firstLine="0"/>
        <w:jc w:val="both"/>
        <w:rPr>
          <w:rFonts w:ascii="Calibri" w:hAnsi="Calibri" w:cs="Calibri"/>
          <w:i/>
          <w:sz w:val="22"/>
          <w:szCs w:val="22"/>
        </w:rPr>
      </w:pPr>
      <w:r w:rsidRPr="00AC61E4">
        <w:rPr>
          <w:rFonts w:ascii="Calibri" w:hAnsi="Calibri" w:cs="Calibri"/>
          <w:i/>
          <w:sz w:val="22"/>
          <w:szCs w:val="22"/>
        </w:rPr>
        <w:t>Diminuzione dei seguenti stanziamenti delle uscite:</w:t>
      </w:r>
    </w:p>
    <w:p w14:paraId="76314F43" w14:textId="789870B0" w:rsidR="00751D46" w:rsidRDefault="00751D46" w:rsidP="00751D46">
      <w:pPr>
        <w:pStyle w:val="Cc"/>
        <w:numPr>
          <w:ilvl w:val="0"/>
          <w:numId w:val="12"/>
        </w:numPr>
        <w:suppressAutoHyphens/>
        <w:ind w:right="0"/>
        <w:jc w:val="both"/>
        <w:rPr>
          <w:rFonts w:ascii="Calibri" w:hAnsi="Calibri" w:cs="Calibri"/>
          <w:sz w:val="22"/>
          <w:szCs w:val="22"/>
        </w:rPr>
      </w:pPr>
      <w:r w:rsidRPr="00AC61E4">
        <w:rPr>
          <w:rFonts w:ascii="Calibri" w:hAnsi="Calibri" w:cs="Calibri"/>
          <w:sz w:val="22"/>
          <w:szCs w:val="22"/>
        </w:rPr>
        <w:t>Titolo 11 (Uscite correnti) Categoria 0</w:t>
      </w:r>
      <w:r>
        <w:rPr>
          <w:rFonts w:ascii="Calibri" w:hAnsi="Calibri" w:cs="Calibri"/>
          <w:sz w:val="22"/>
          <w:szCs w:val="22"/>
        </w:rPr>
        <w:t>4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Personale Dipendente</w:t>
      </w:r>
      <w:r w:rsidRPr="00AC61E4">
        <w:rPr>
          <w:rFonts w:ascii="Calibri" w:hAnsi="Calibri" w:cs="Calibri"/>
          <w:sz w:val="22"/>
          <w:szCs w:val="22"/>
        </w:rPr>
        <w:t xml:space="preserve">) Capitolo </w:t>
      </w:r>
      <w:r w:rsidR="003B539D">
        <w:rPr>
          <w:rFonts w:ascii="Calibri" w:hAnsi="Calibri" w:cs="Calibri"/>
          <w:sz w:val="22"/>
          <w:szCs w:val="22"/>
        </w:rPr>
        <w:t>10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 w:rsidR="006E41EB" w:rsidRPr="006E41EB">
        <w:rPr>
          <w:rFonts w:ascii="Calibri" w:hAnsi="Calibri" w:cs="Calibri"/>
          <w:sz w:val="22"/>
          <w:szCs w:val="22"/>
        </w:rPr>
        <w:t>Costo del personale</w:t>
      </w:r>
      <w:r w:rsidRPr="00AC61E4">
        <w:rPr>
          <w:rFonts w:ascii="Calibri" w:hAnsi="Calibri" w:cs="Calibri"/>
          <w:sz w:val="22"/>
          <w:szCs w:val="22"/>
        </w:rPr>
        <w:t>) di €</w:t>
      </w:r>
      <w:r>
        <w:rPr>
          <w:rFonts w:ascii="Calibri" w:hAnsi="Calibri" w:cs="Calibri"/>
          <w:sz w:val="22"/>
          <w:szCs w:val="22"/>
        </w:rPr>
        <w:t xml:space="preserve"> </w:t>
      </w:r>
      <w:r w:rsidR="006E41E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.000,00</w:t>
      </w:r>
      <w:r w:rsidRPr="00AC61E4">
        <w:rPr>
          <w:rFonts w:ascii="Calibri" w:hAnsi="Calibri" w:cs="Calibri"/>
          <w:sz w:val="22"/>
          <w:szCs w:val="22"/>
        </w:rPr>
        <w:t>;</w:t>
      </w:r>
    </w:p>
    <w:p w14:paraId="1D073BBC" w14:textId="73DBDF7C" w:rsidR="003B539D" w:rsidRDefault="003B539D" w:rsidP="003B539D">
      <w:pPr>
        <w:pStyle w:val="Cc"/>
        <w:numPr>
          <w:ilvl w:val="0"/>
          <w:numId w:val="12"/>
        </w:numPr>
        <w:suppressAutoHyphens/>
        <w:ind w:right="0"/>
        <w:jc w:val="both"/>
        <w:rPr>
          <w:rFonts w:ascii="Calibri" w:hAnsi="Calibri" w:cs="Calibri"/>
          <w:sz w:val="22"/>
          <w:szCs w:val="22"/>
        </w:rPr>
      </w:pPr>
      <w:r w:rsidRPr="00AC61E4">
        <w:rPr>
          <w:rFonts w:ascii="Calibri" w:hAnsi="Calibri" w:cs="Calibri"/>
          <w:sz w:val="22"/>
          <w:szCs w:val="22"/>
        </w:rPr>
        <w:t>Titolo 11 (Uscite correnti) Categoria 0</w:t>
      </w:r>
      <w:r>
        <w:rPr>
          <w:rFonts w:ascii="Calibri" w:hAnsi="Calibri" w:cs="Calibri"/>
          <w:sz w:val="22"/>
          <w:szCs w:val="22"/>
        </w:rPr>
        <w:t>4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Personale Dipendente</w:t>
      </w:r>
      <w:r w:rsidRPr="00AC61E4">
        <w:rPr>
          <w:rFonts w:ascii="Calibri" w:hAnsi="Calibri" w:cs="Calibri"/>
          <w:sz w:val="22"/>
          <w:szCs w:val="22"/>
        </w:rPr>
        <w:t xml:space="preserve">) Capitolo </w:t>
      </w:r>
      <w:r w:rsidR="006E41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 w:rsidR="006E41EB">
        <w:rPr>
          <w:rFonts w:ascii="Calibri" w:hAnsi="Calibri" w:cs="Calibri"/>
          <w:sz w:val="22"/>
          <w:szCs w:val="22"/>
        </w:rPr>
        <w:t>Oneri riflessi</w:t>
      </w:r>
      <w:r w:rsidRPr="00AC61E4">
        <w:rPr>
          <w:rFonts w:ascii="Calibri" w:hAnsi="Calibri" w:cs="Calibri"/>
          <w:sz w:val="22"/>
          <w:szCs w:val="22"/>
        </w:rPr>
        <w:t>) di €</w:t>
      </w:r>
      <w:r>
        <w:rPr>
          <w:rFonts w:ascii="Calibri" w:hAnsi="Calibri" w:cs="Calibri"/>
          <w:sz w:val="22"/>
          <w:szCs w:val="22"/>
        </w:rPr>
        <w:t xml:space="preserve"> </w:t>
      </w:r>
      <w:r w:rsidR="006E41E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.000,00</w:t>
      </w:r>
      <w:r w:rsidRPr="00AC61E4">
        <w:rPr>
          <w:rFonts w:ascii="Calibri" w:hAnsi="Calibri" w:cs="Calibri"/>
          <w:sz w:val="22"/>
          <w:szCs w:val="22"/>
        </w:rPr>
        <w:t>;</w:t>
      </w:r>
    </w:p>
    <w:p w14:paraId="398B6C98" w14:textId="5BF8D4CD" w:rsidR="003B539D" w:rsidRDefault="003B539D" w:rsidP="003B539D">
      <w:pPr>
        <w:pStyle w:val="Cc"/>
        <w:numPr>
          <w:ilvl w:val="0"/>
          <w:numId w:val="12"/>
        </w:numPr>
        <w:suppressAutoHyphens/>
        <w:ind w:right="0"/>
        <w:jc w:val="both"/>
        <w:rPr>
          <w:rFonts w:ascii="Calibri" w:hAnsi="Calibri" w:cs="Calibri"/>
          <w:sz w:val="22"/>
          <w:szCs w:val="22"/>
        </w:rPr>
      </w:pPr>
      <w:r w:rsidRPr="00AC61E4">
        <w:rPr>
          <w:rFonts w:ascii="Calibri" w:hAnsi="Calibri" w:cs="Calibri"/>
          <w:sz w:val="22"/>
          <w:szCs w:val="22"/>
        </w:rPr>
        <w:t>Titolo 11 (Uscite correnti) Categoria 0</w:t>
      </w:r>
      <w:r>
        <w:rPr>
          <w:rFonts w:ascii="Calibri" w:hAnsi="Calibri" w:cs="Calibri"/>
          <w:sz w:val="22"/>
          <w:szCs w:val="22"/>
        </w:rPr>
        <w:t>4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Personale Dipendente</w:t>
      </w:r>
      <w:r w:rsidRPr="00AC61E4">
        <w:rPr>
          <w:rFonts w:ascii="Calibri" w:hAnsi="Calibri" w:cs="Calibri"/>
          <w:sz w:val="22"/>
          <w:szCs w:val="22"/>
        </w:rPr>
        <w:t xml:space="preserve">) Capitolo </w:t>
      </w:r>
      <w:r w:rsidR="006E41EB">
        <w:rPr>
          <w:rFonts w:ascii="Calibri" w:hAnsi="Calibri" w:cs="Calibri"/>
          <w:sz w:val="22"/>
          <w:szCs w:val="22"/>
        </w:rPr>
        <w:t>30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 w:rsidR="006E41EB" w:rsidRPr="006E41EB">
        <w:rPr>
          <w:rFonts w:ascii="Calibri" w:hAnsi="Calibri" w:cs="Calibri"/>
          <w:sz w:val="22"/>
          <w:szCs w:val="22"/>
        </w:rPr>
        <w:t>Accantonamento TFR</w:t>
      </w:r>
      <w:r w:rsidRPr="00AC61E4">
        <w:rPr>
          <w:rFonts w:ascii="Calibri" w:hAnsi="Calibri" w:cs="Calibri"/>
          <w:sz w:val="22"/>
          <w:szCs w:val="22"/>
        </w:rPr>
        <w:t>) di €</w:t>
      </w:r>
      <w:r>
        <w:rPr>
          <w:rFonts w:ascii="Calibri" w:hAnsi="Calibri" w:cs="Calibri"/>
          <w:sz w:val="22"/>
          <w:szCs w:val="22"/>
        </w:rPr>
        <w:t xml:space="preserve"> </w:t>
      </w:r>
      <w:r w:rsidR="006E41E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.000,00</w:t>
      </w:r>
      <w:r w:rsidRPr="00AC61E4">
        <w:rPr>
          <w:rFonts w:ascii="Calibri" w:hAnsi="Calibri" w:cs="Calibri"/>
          <w:sz w:val="22"/>
          <w:szCs w:val="22"/>
        </w:rPr>
        <w:t>;</w:t>
      </w:r>
    </w:p>
    <w:p w14:paraId="34D1E021" w14:textId="4CAC7561" w:rsidR="003B539D" w:rsidRDefault="003B539D" w:rsidP="003B539D">
      <w:pPr>
        <w:pStyle w:val="Cc"/>
        <w:numPr>
          <w:ilvl w:val="0"/>
          <w:numId w:val="12"/>
        </w:numPr>
        <w:suppressAutoHyphens/>
        <w:ind w:right="0"/>
        <w:jc w:val="both"/>
        <w:rPr>
          <w:rFonts w:ascii="Calibri" w:hAnsi="Calibri" w:cs="Calibri"/>
          <w:sz w:val="22"/>
          <w:szCs w:val="22"/>
        </w:rPr>
      </w:pPr>
      <w:r w:rsidRPr="00AC61E4">
        <w:rPr>
          <w:rFonts w:ascii="Calibri" w:hAnsi="Calibri" w:cs="Calibri"/>
          <w:sz w:val="22"/>
          <w:szCs w:val="22"/>
        </w:rPr>
        <w:t>Titolo 11 (Uscite correnti) Categoria 0</w:t>
      </w:r>
      <w:r w:rsidR="006E41EB">
        <w:rPr>
          <w:rFonts w:ascii="Calibri" w:hAnsi="Calibri" w:cs="Calibri"/>
          <w:sz w:val="22"/>
          <w:szCs w:val="22"/>
        </w:rPr>
        <w:t>2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Personale Dipendente</w:t>
      </w:r>
      <w:r w:rsidRPr="00AC61E4">
        <w:rPr>
          <w:rFonts w:ascii="Calibri" w:hAnsi="Calibri" w:cs="Calibri"/>
          <w:sz w:val="22"/>
          <w:szCs w:val="22"/>
        </w:rPr>
        <w:t xml:space="preserve">) Capitolo </w:t>
      </w:r>
      <w:r>
        <w:rPr>
          <w:rFonts w:ascii="Calibri" w:hAnsi="Calibri" w:cs="Calibri"/>
          <w:sz w:val="22"/>
          <w:szCs w:val="22"/>
        </w:rPr>
        <w:t>10</w:t>
      </w:r>
      <w:r w:rsidRPr="00AC61E4">
        <w:rPr>
          <w:rFonts w:ascii="Calibri" w:hAnsi="Calibri" w:cs="Calibri"/>
          <w:sz w:val="22"/>
          <w:szCs w:val="22"/>
        </w:rPr>
        <w:t xml:space="preserve"> (</w:t>
      </w:r>
      <w:r w:rsidR="006E41EB" w:rsidRPr="006E41EB">
        <w:rPr>
          <w:rFonts w:ascii="Calibri" w:hAnsi="Calibri" w:cs="Calibri"/>
          <w:sz w:val="22"/>
          <w:szCs w:val="22"/>
        </w:rPr>
        <w:t>Iniziative per gli iscritti</w:t>
      </w:r>
      <w:r w:rsidRPr="00AC61E4">
        <w:rPr>
          <w:rFonts w:ascii="Calibri" w:hAnsi="Calibri" w:cs="Calibri"/>
          <w:sz w:val="22"/>
          <w:szCs w:val="22"/>
        </w:rPr>
        <w:t>) di €</w:t>
      </w:r>
      <w:r>
        <w:rPr>
          <w:rFonts w:ascii="Calibri" w:hAnsi="Calibri" w:cs="Calibri"/>
          <w:sz w:val="22"/>
          <w:szCs w:val="22"/>
        </w:rPr>
        <w:t xml:space="preserve"> </w:t>
      </w:r>
      <w:r w:rsidR="006E41EB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>.000,00</w:t>
      </w:r>
      <w:r w:rsidRPr="00AC61E4">
        <w:rPr>
          <w:rFonts w:ascii="Calibri" w:hAnsi="Calibri" w:cs="Calibri"/>
          <w:sz w:val="22"/>
          <w:szCs w:val="22"/>
        </w:rPr>
        <w:t>;</w:t>
      </w:r>
    </w:p>
    <w:p w14:paraId="2C4DAE17" w14:textId="77777777" w:rsidR="00751D46" w:rsidRPr="00AC61E4" w:rsidRDefault="00751D46" w:rsidP="00751D46">
      <w:pPr>
        <w:pStyle w:val="Cc"/>
        <w:suppressAutoHyphens/>
        <w:ind w:right="0"/>
        <w:jc w:val="both"/>
        <w:rPr>
          <w:rFonts w:ascii="Calibri" w:hAnsi="Calibri" w:cs="Calibri"/>
          <w:sz w:val="22"/>
          <w:szCs w:val="22"/>
        </w:rPr>
      </w:pPr>
    </w:p>
    <w:p w14:paraId="5CBAC6D5" w14:textId="77777777" w:rsidR="00751D46" w:rsidRPr="005B0331" w:rsidRDefault="00751D46" w:rsidP="00751D46">
      <w:pPr>
        <w:pStyle w:val="Cc"/>
        <w:ind w:left="0" w:right="0" w:firstLine="0"/>
        <w:rPr>
          <w:rFonts w:ascii="Calibri" w:hAnsi="Calibri" w:cs="Calibri"/>
          <w:b/>
          <w:sz w:val="22"/>
          <w:szCs w:val="22"/>
          <w:u w:val="single"/>
        </w:rPr>
      </w:pPr>
      <w:r w:rsidRPr="005B0331">
        <w:rPr>
          <w:rFonts w:ascii="Calibri" w:hAnsi="Calibri" w:cs="Calibri"/>
          <w:b/>
          <w:sz w:val="22"/>
          <w:szCs w:val="22"/>
          <w:u w:val="single"/>
        </w:rPr>
        <w:t>A titolo riepilogativo</w:t>
      </w:r>
    </w:p>
    <w:p w14:paraId="046ABF36" w14:textId="77777777" w:rsidR="00751D46" w:rsidRPr="00D27E44" w:rsidRDefault="00751D46" w:rsidP="00751D46">
      <w:pPr>
        <w:pStyle w:val="Cc"/>
        <w:ind w:left="0" w:right="0" w:firstLine="0"/>
        <w:rPr>
          <w:rFonts w:ascii="Calibri" w:hAnsi="Calibri" w:cs="Calibri"/>
          <w:i/>
          <w:sz w:val="22"/>
          <w:szCs w:val="22"/>
        </w:rPr>
      </w:pPr>
      <w:r w:rsidRPr="00D27E44">
        <w:rPr>
          <w:rFonts w:ascii="Calibri" w:hAnsi="Calibri" w:cs="Calibri"/>
          <w:i/>
          <w:sz w:val="22"/>
          <w:szCs w:val="22"/>
        </w:rPr>
        <w:t>Aumento dello stanziamento delle seguenti voci nelle Uscite: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405"/>
        <w:gridCol w:w="567"/>
        <w:gridCol w:w="3474"/>
        <w:gridCol w:w="1843"/>
        <w:gridCol w:w="1417"/>
        <w:gridCol w:w="1701"/>
      </w:tblGrid>
      <w:tr w:rsidR="00751D46" w:rsidRPr="000C222F" w14:paraId="21CB3CB3" w14:textId="77777777" w:rsidTr="0009145E">
        <w:trPr>
          <w:trHeight w:val="288"/>
        </w:trPr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E362854" w14:textId="77777777" w:rsidR="00751D46" w:rsidRPr="000C222F" w:rsidRDefault="00751D46" w:rsidP="000914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2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EB5CA59" w14:textId="77777777" w:rsidR="00751D46" w:rsidRPr="000C222F" w:rsidRDefault="00751D46" w:rsidP="000914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C23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</w:rPr>
            </w:pPr>
            <w:r w:rsidRPr="000C222F">
              <w:rPr>
                <w:rFonts w:ascii="Calibri" w:hAnsi="Calibri" w:cs="Calibri"/>
                <w:color w:val="000000"/>
              </w:rPr>
              <w:t> </w:t>
            </w:r>
            <w:r w:rsidRPr="000C2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C276" w14:textId="77777777" w:rsidR="00751D46" w:rsidRPr="000C222F" w:rsidRDefault="00751D46" w:rsidP="000914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222F">
              <w:rPr>
                <w:rFonts w:ascii="Calibri" w:hAnsi="Calibri" w:cs="Calibri"/>
                <w:b/>
                <w:bCs/>
                <w:color w:val="000000"/>
              </w:rPr>
              <w:t>previsioni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0E2" w14:textId="77777777" w:rsidR="00751D46" w:rsidRPr="000C222F" w:rsidRDefault="00751D46" w:rsidP="000914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222F">
              <w:rPr>
                <w:rFonts w:ascii="Calibri" w:hAnsi="Calibri" w:cs="Calibri"/>
                <w:b/>
                <w:bCs/>
                <w:color w:val="000000"/>
              </w:rPr>
              <w:t xml:space="preserve">variazioni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16D" w14:textId="77777777" w:rsidR="00751D46" w:rsidRPr="000C222F" w:rsidRDefault="00751D46" w:rsidP="000914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222F">
              <w:rPr>
                <w:rFonts w:ascii="Calibri" w:hAnsi="Calibri" w:cs="Calibri"/>
                <w:b/>
                <w:bCs/>
                <w:color w:val="000000"/>
              </w:rPr>
              <w:t>nuovo saldo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€ </w:t>
            </w:r>
          </w:p>
        </w:tc>
      </w:tr>
      <w:tr w:rsidR="00751D46" w:rsidRPr="000C222F" w14:paraId="45FF00FE" w14:textId="77777777" w:rsidTr="0009145E">
        <w:trPr>
          <w:trHeight w:val="288"/>
        </w:trPr>
        <w:tc>
          <w:tcPr>
            <w:tcW w:w="30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5A4D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316" w14:textId="6B77B929" w:rsidR="00751D46" w:rsidRPr="000C222F" w:rsidRDefault="00751D46" w:rsidP="003B53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222F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3B539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95C9" w14:textId="3F0A8697" w:rsidR="00751D46" w:rsidRPr="000C222F" w:rsidRDefault="003B539D" w:rsidP="003B53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</w:t>
            </w:r>
            <w:r w:rsidR="00751D4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535" w14:textId="4B15F07C" w:rsidR="00751D46" w:rsidRPr="0079467C" w:rsidRDefault="003B539D" w:rsidP="0009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Lavoro interinale straordinario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0F63" w14:textId="23B7A9AD" w:rsidR="00751D46" w:rsidRPr="000C222F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40B3" w14:textId="7346745B" w:rsidR="00751D46" w:rsidRPr="000C222F" w:rsidRDefault="003B539D" w:rsidP="003B5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51D46">
              <w:rPr>
                <w:rFonts w:ascii="Calibri" w:hAnsi="Calibri" w:cs="Calibri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F6E9" w14:textId="7A838027" w:rsidR="00751D46" w:rsidRPr="000C222F" w:rsidRDefault="003B539D" w:rsidP="003B5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51D46">
              <w:rPr>
                <w:rFonts w:ascii="Calibri" w:hAnsi="Calibri" w:cs="Calibri"/>
                <w:color w:val="000000"/>
                <w:sz w:val="22"/>
                <w:szCs w:val="22"/>
              </w:rPr>
              <w:t>0.000,00</w:t>
            </w:r>
          </w:p>
        </w:tc>
      </w:tr>
      <w:tr w:rsidR="00751D46" w:rsidRPr="000C222F" w14:paraId="4EB752FF" w14:textId="77777777" w:rsidTr="0009145E">
        <w:trPr>
          <w:trHeight w:val="288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DA87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471B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D64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BFF" w14:textId="77777777" w:rsidR="00751D46" w:rsidRPr="000C222F" w:rsidRDefault="00751D46" w:rsidP="0009145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0C222F">
              <w:rPr>
                <w:rFonts w:ascii="Calibri" w:hAnsi="Calibri" w:cs="Calibri"/>
                <w:b/>
                <w:bCs/>
                <w:color w:val="000000"/>
              </w:rPr>
              <w:t>otale variazione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1EA1" w14:textId="77777777" w:rsidR="00751D46" w:rsidRPr="000C222F" w:rsidRDefault="00751D46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ACD1" w14:textId="0577F29B" w:rsidR="00751D46" w:rsidRPr="000C222F" w:rsidRDefault="003B539D" w:rsidP="000914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€ 3</w:t>
            </w:r>
            <w:r w:rsidR="00751D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9119" w14:textId="77777777" w:rsidR="00751D46" w:rsidRPr="000C222F" w:rsidRDefault="00751D46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F7D9CD" w14:textId="77777777" w:rsidR="00751D46" w:rsidRDefault="00751D46" w:rsidP="00751D46">
      <w:pPr>
        <w:pStyle w:val="Cc"/>
        <w:ind w:left="0" w:right="0" w:firstLine="0"/>
        <w:rPr>
          <w:rFonts w:ascii="Calibri" w:hAnsi="Calibri" w:cs="Calibri"/>
          <w:i/>
          <w:sz w:val="22"/>
          <w:szCs w:val="22"/>
        </w:rPr>
      </w:pPr>
    </w:p>
    <w:p w14:paraId="646B6D27" w14:textId="77777777" w:rsidR="00751D46" w:rsidRPr="00D27E44" w:rsidRDefault="00751D46" w:rsidP="00751D46">
      <w:pPr>
        <w:pStyle w:val="Cc"/>
        <w:ind w:left="0" w:right="0" w:firstLine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Tramite la diminuzione del</w:t>
      </w:r>
      <w:r w:rsidRPr="00D27E44">
        <w:rPr>
          <w:rFonts w:ascii="Calibri" w:hAnsi="Calibri" w:cs="Calibri"/>
          <w:i/>
          <w:sz w:val="22"/>
          <w:szCs w:val="22"/>
        </w:rPr>
        <w:t>lo stanziamento delle seguenti voci nelle Uscite: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405"/>
        <w:gridCol w:w="567"/>
        <w:gridCol w:w="3474"/>
        <w:gridCol w:w="1843"/>
        <w:gridCol w:w="1417"/>
        <w:gridCol w:w="1701"/>
      </w:tblGrid>
      <w:tr w:rsidR="00751D46" w:rsidRPr="000C222F" w14:paraId="126806F9" w14:textId="77777777" w:rsidTr="0009145E">
        <w:trPr>
          <w:trHeight w:val="288"/>
        </w:trPr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8476FA7" w14:textId="77777777" w:rsidR="00751D46" w:rsidRPr="000C222F" w:rsidRDefault="00751D46" w:rsidP="000914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2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792FE29" w14:textId="77777777" w:rsidR="00751D46" w:rsidRPr="000C222F" w:rsidRDefault="00751D46" w:rsidP="000914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2FFB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</w:rPr>
            </w:pPr>
            <w:r w:rsidRPr="000C222F">
              <w:rPr>
                <w:rFonts w:ascii="Calibri" w:hAnsi="Calibri" w:cs="Calibri"/>
                <w:color w:val="000000"/>
              </w:rPr>
              <w:t> </w:t>
            </w:r>
            <w:r w:rsidRPr="000C2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5CA" w14:textId="77777777" w:rsidR="00751D46" w:rsidRPr="000C222F" w:rsidRDefault="00751D46" w:rsidP="000914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222F">
              <w:rPr>
                <w:rFonts w:ascii="Calibri" w:hAnsi="Calibri" w:cs="Calibri"/>
                <w:b/>
                <w:bCs/>
                <w:color w:val="000000"/>
              </w:rPr>
              <w:t>previsioni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CC5" w14:textId="77777777" w:rsidR="00751D46" w:rsidRPr="000C222F" w:rsidRDefault="00751D46" w:rsidP="000914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222F">
              <w:rPr>
                <w:rFonts w:ascii="Calibri" w:hAnsi="Calibri" w:cs="Calibri"/>
                <w:b/>
                <w:bCs/>
                <w:color w:val="000000"/>
              </w:rPr>
              <w:t xml:space="preserve">variazioni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AB1B" w14:textId="77777777" w:rsidR="00751D46" w:rsidRPr="000C222F" w:rsidRDefault="00751D46" w:rsidP="000914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222F">
              <w:rPr>
                <w:rFonts w:ascii="Calibri" w:hAnsi="Calibri" w:cs="Calibri"/>
                <w:b/>
                <w:bCs/>
                <w:color w:val="000000"/>
              </w:rPr>
              <w:t>nuovo saldo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€ </w:t>
            </w:r>
          </w:p>
        </w:tc>
      </w:tr>
      <w:tr w:rsidR="00751D46" w:rsidRPr="000C222F" w14:paraId="76F034F5" w14:textId="77777777" w:rsidTr="0009145E">
        <w:trPr>
          <w:trHeight w:val="288"/>
        </w:trPr>
        <w:tc>
          <w:tcPr>
            <w:tcW w:w="30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1F8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3D3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222F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B920" w14:textId="107A901C" w:rsidR="00751D46" w:rsidRPr="000C222F" w:rsidRDefault="003B539D" w:rsidP="003B53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  <w:r w:rsidR="00751D4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8A9" w14:textId="269AA33E" w:rsidR="00751D46" w:rsidRPr="0079467C" w:rsidRDefault="00751D46" w:rsidP="003B539D">
            <w:pPr>
              <w:rPr>
                <w:rFonts w:ascii="Calibri" w:hAnsi="Calibri" w:cs="Calibri"/>
                <w:color w:val="000000"/>
              </w:rPr>
            </w:pPr>
            <w:r w:rsidRPr="0094427D">
              <w:rPr>
                <w:rFonts w:ascii="Calibri" w:hAnsi="Calibri" w:cs="Calibri"/>
                <w:color w:val="000000"/>
              </w:rPr>
              <w:t>Co</w:t>
            </w:r>
            <w:r w:rsidR="003B539D">
              <w:rPr>
                <w:rFonts w:ascii="Calibri" w:hAnsi="Calibri" w:cs="Calibri"/>
                <w:color w:val="000000"/>
              </w:rPr>
              <w:t>sto del personale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44EF" w14:textId="39BCBBBC" w:rsidR="00751D46" w:rsidRPr="000C222F" w:rsidRDefault="003B539D" w:rsidP="003B5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173.000,</w:t>
            </w:r>
            <w:r w:rsidR="00751D4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60FD" w14:textId="3DB6CCEF" w:rsidR="00751D46" w:rsidRPr="000C222F" w:rsidRDefault="003B539D" w:rsidP="003B5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51D46">
              <w:rPr>
                <w:rFonts w:ascii="Calibri" w:hAnsi="Calibri" w:cs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8D6B" w14:textId="28E0C1A5" w:rsidR="00751D46" w:rsidRPr="000C222F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170.00</w:t>
            </w:r>
            <w:r w:rsidR="00751D4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3B539D" w:rsidRPr="000C222F" w14:paraId="3F6F38F6" w14:textId="77777777" w:rsidTr="0009145E">
        <w:trPr>
          <w:trHeight w:val="288"/>
        </w:trPr>
        <w:tc>
          <w:tcPr>
            <w:tcW w:w="30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D0B6" w14:textId="48F73B91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A911" w14:textId="4FB508C2" w:rsidR="003B539D" w:rsidRPr="000C222F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A793" w14:textId="6F1DE792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874B" w14:textId="0F6453AE" w:rsidR="003B539D" w:rsidRPr="0094427D" w:rsidRDefault="003B539D" w:rsidP="0009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Oneri riflessi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40BB" w14:textId="729034D1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22C6" w14:textId="2147262C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BB6F" w14:textId="41901D5B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72.000,00</w:t>
            </w:r>
          </w:p>
        </w:tc>
      </w:tr>
      <w:tr w:rsidR="003B539D" w:rsidRPr="000C222F" w14:paraId="1FD0F7FF" w14:textId="77777777" w:rsidTr="0009145E">
        <w:trPr>
          <w:trHeight w:val="288"/>
        </w:trPr>
        <w:tc>
          <w:tcPr>
            <w:tcW w:w="30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311F" w14:textId="6949B7DC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5C35" w14:textId="35E87B27" w:rsidR="003B539D" w:rsidRPr="000C222F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5751" w14:textId="32C95339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6DC9" w14:textId="73A35138" w:rsidR="003B539D" w:rsidRPr="0094427D" w:rsidRDefault="003B539D" w:rsidP="0009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Accantonamento TFR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63B4" w14:textId="5B6FC661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C642" w14:textId="6A1A6CF3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B1F6" w14:textId="12D28DD5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</w:tr>
      <w:tr w:rsidR="003B539D" w:rsidRPr="000C222F" w14:paraId="6E5F282C" w14:textId="77777777" w:rsidTr="0009145E">
        <w:trPr>
          <w:trHeight w:val="288"/>
        </w:trPr>
        <w:tc>
          <w:tcPr>
            <w:tcW w:w="30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D927" w14:textId="0668FC6C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7FAB" w14:textId="04A8814C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7613" w14:textId="4F74EDB7" w:rsidR="003B539D" w:rsidRDefault="003B539D" w:rsidP="0009145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7E2A" w14:textId="7DE54770" w:rsidR="003B539D" w:rsidRPr="0094427D" w:rsidRDefault="003B539D" w:rsidP="0009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Iniziative per gli iscritti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BAC4" w14:textId="5FF28ECB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E32B" w14:textId="775CEC5E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CD19" w14:textId="42E4BE32" w:rsidR="003B539D" w:rsidRDefault="003B539D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55.000,00</w:t>
            </w:r>
          </w:p>
        </w:tc>
      </w:tr>
      <w:tr w:rsidR="00751D46" w:rsidRPr="000C222F" w14:paraId="5B11E738" w14:textId="77777777" w:rsidTr="0009145E">
        <w:trPr>
          <w:trHeight w:val="288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9B34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200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6A6E" w14:textId="77777777" w:rsidR="00751D46" w:rsidRPr="000C222F" w:rsidRDefault="00751D46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565" w14:textId="77777777" w:rsidR="00751D46" w:rsidRPr="000C222F" w:rsidRDefault="00751D46" w:rsidP="0009145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0C222F">
              <w:rPr>
                <w:rFonts w:ascii="Calibri" w:hAnsi="Calibri" w:cs="Calibri"/>
                <w:b/>
                <w:bCs/>
                <w:color w:val="000000"/>
              </w:rPr>
              <w:t>otale variazione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1237" w14:textId="77777777" w:rsidR="00751D46" w:rsidRPr="000C222F" w:rsidRDefault="00751D46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7862" w14:textId="1DF8A2B1" w:rsidR="00751D46" w:rsidRPr="000C222F" w:rsidRDefault="00751D46" w:rsidP="003B539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€ </w:t>
            </w:r>
            <w:r w:rsidR="003B53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2E7B" w14:textId="77777777" w:rsidR="00751D46" w:rsidRPr="000C222F" w:rsidRDefault="00751D46" w:rsidP="000914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8E03492" w14:textId="77777777" w:rsidR="00751D46" w:rsidRDefault="00751D46" w:rsidP="00751D46">
      <w:pPr>
        <w:pStyle w:val="Cc"/>
        <w:spacing w:after="0"/>
        <w:ind w:left="0" w:righ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05FE18FC" w14:textId="77777777" w:rsidR="00751D46" w:rsidRDefault="00751D46" w:rsidP="000370A2">
      <w:pPr>
        <w:pStyle w:val="Cc"/>
        <w:spacing w:after="0"/>
        <w:ind w:left="0" w:righ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62088E7F" w14:textId="77777777" w:rsidR="000370A2" w:rsidRPr="008E78B9" w:rsidRDefault="000370A2" w:rsidP="008E78B9">
      <w:pPr>
        <w:rPr>
          <w:rFonts w:ascii="Calibri" w:hAnsi="Calibri" w:cs="Calibri"/>
          <w:b/>
          <w:color w:val="000000"/>
          <w:sz w:val="22"/>
          <w:szCs w:val="22"/>
        </w:rPr>
      </w:pPr>
      <w:r w:rsidRPr="008E78B9">
        <w:rPr>
          <w:rFonts w:ascii="Calibri" w:hAnsi="Calibri" w:cs="Calibri"/>
          <w:b/>
          <w:color w:val="000000"/>
          <w:sz w:val="22"/>
          <w:szCs w:val="22"/>
        </w:rPr>
        <w:t xml:space="preserve">Totale variazioni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842"/>
        <w:gridCol w:w="1560"/>
      </w:tblGrid>
      <w:tr w:rsidR="000370A2" w:rsidRPr="008E78B9" w14:paraId="48B1282A" w14:textId="77777777" w:rsidTr="0009145E">
        <w:tc>
          <w:tcPr>
            <w:tcW w:w="5637" w:type="dxa"/>
          </w:tcPr>
          <w:p w14:paraId="7D4F79C5" w14:textId="77777777" w:rsidR="000370A2" w:rsidRPr="008E78B9" w:rsidRDefault="000370A2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Uscite in aumento</w:t>
            </w:r>
          </w:p>
        </w:tc>
        <w:tc>
          <w:tcPr>
            <w:tcW w:w="1842" w:type="dxa"/>
          </w:tcPr>
          <w:p w14:paraId="6CFF8063" w14:textId="77777777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ED3FB1" w14:textId="77777777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€ 30.000,00</w:t>
            </w:r>
          </w:p>
        </w:tc>
      </w:tr>
      <w:tr w:rsidR="00751D46" w:rsidRPr="008E78B9" w14:paraId="12153041" w14:textId="77777777" w:rsidTr="0009145E">
        <w:tc>
          <w:tcPr>
            <w:tcW w:w="5637" w:type="dxa"/>
          </w:tcPr>
          <w:p w14:paraId="498E652B" w14:textId="6D6F2432" w:rsidR="00751D46" w:rsidRPr="008E78B9" w:rsidRDefault="00FF659B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Uscite in diminuzione</w:t>
            </w:r>
          </w:p>
        </w:tc>
        <w:tc>
          <w:tcPr>
            <w:tcW w:w="1842" w:type="dxa"/>
          </w:tcPr>
          <w:p w14:paraId="76CC11E3" w14:textId="2826E6D7" w:rsidR="00751D46" w:rsidRPr="008E78B9" w:rsidRDefault="00FF659B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€ 30.000,00</w:t>
            </w:r>
          </w:p>
        </w:tc>
        <w:tc>
          <w:tcPr>
            <w:tcW w:w="1560" w:type="dxa"/>
          </w:tcPr>
          <w:p w14:paraId="0DD7278E" w14:textId="77777777" w:rsidR="00751D46" w:rsidRPr="008E78B9" w:rsidRDefault="00751D46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0A2" w:rsidRPr="008E78B9" w14:paraId="4F60BE40" w14:textId="77777777" w:rsidTr="0009145E">
        <w:tc>
          <w:tcPr>
            <w:tcW w:w="5637" w:type="dxa"/>
          </w:tcPr>
          <w:p w14:paraId="4F5EBC4F" w14:textId="77777777" w:rsidR="000370A2" w:rsidRPr="008E78B9" w:rsidRDefault="000370A2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2" w:type="dxa"/>
          </w:tcPr>
          <w:p w14:paraId="006AEF81" w14:textId="010FD28C" w:rsidR="000370A2" w:rsidRPr="008E78B9" w:rsidRDefault="00FF659B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€ 30.000,00</w:t>
            </w:r>
          </w:p>
        </w:tc>
        <w:tc>
          <w:tcPr>
            <w:tcW w:w="1560" w:type="dxa"/>
          </w:tcPr>
          <w:p w14:paraId="2172E24F" w14:textId="77777777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€ 30.000,00</w:t>
            </w:r>
          </w:p>
        </w:tc>
      </w:tr>
      <w:tr w:rsidR="000370A2" w:rsidRPr="008E78B9" w14:paraId="2A2C1907" w14:textId="77777777" w:rsidTr="0009145E">
        <w:tc>
          <w:tcPr>
            <w:tcW w:w="5637" w:type="dxa"/>
          </w:tcPr>
          <w:p w14:paraId="4D6F8284" w14:textId="4F327A86" w:rsidR="000370A2" w:rsidRPr="008E78B9" w:rsidRDefault="000370A2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EEDB44" w14:textId="7F0DCB05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5EAD52" w14:textId="777282B8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70A2" w:rsidRPr="008E78B9" w14:paraId="143F8E23" w14:textId="77777777" w:rsidTr="0009145E">
        <w:tc>
          <w:tcPr>
            <w:tcW w:w="5637" w:type="dxa"/>
          </w:tcPr>
          <w:p w14:paraId="78C8ED4B" w14:textId="77777777" w:rsidR="000370A2" w:rsidRPr="008E78B9" w:rsidRDefault="000370A2" w:rsidP="000914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Totale a pareggio</w:t>
            </w:r>
          </w:p>
        </w:tc>
        <w:tc>
          <w:tcPr>
            <w:tcW w:w="1842" w:type="dxa"/>
          </w:tcPr>
          <w:p w14:paraId="4F444896" w14:textId="77777777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€ 30.000,00</w:t>
            </w:r>
          </w:p>
        </w:tc>
        <w:tc>
          <w:tcPr>
            <w:tcW w:w="1560" w:type="dxa"/>
          </w:tcPr>
          <w:p w14:paraId="09A18387" w14:textId="77777777" w:rsidR="000370A2" w:rsidRPr="008E78B9" w:rsidRDefault="000370A2" w:rsidP="008E7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8B9">
              <w:rPr>
                <w:rFonts w:ascii="Calibri" w:hAnsi="Calibri" w:cs="Calibri"/>
                <w:color w:val="000000"/>
                <w:sz w:val="22"/>
                <w:szCs w:val="22"/>
              </w:rPr>
              <w:t>€ 30.000,00</w:t>
            </w:r>
          </w:p>
        </w:tc>
      </w:tr>
    </w:tbl>
    <w:p w14:paraId="653CA21D" w14:textId="77777777" w:rsidR="000370A2" w:rsidRPr="008E78B9" w:rsidRDefault="000370A2" w:rsidP="008E78B9">
      <w:pPr>
        <w:rPr>
          <w:rFonts w:ascii="Calibri" w:hAnsi="Calibri" w:cs="Calibri"/>
          <w:color w:val="000000"/>
          <w:sz w:val="16"/>
          <w:szCs w:val="16"/>
        </w:rPr>
      </w:pPr>
    </w:p>
    <w:p w14:paraId="1FA1C685" w14:textId="77777777" w:rsidR="000370A2" w:rsidRDefault="000370A2" w:rsidP="000370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992B8" w14:textId="77777777" w:rsidR="000370A2" w:rsidRDefault="000370A2" w:rsidP="000370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E4B60" w14:textId="77777777" w:rsidR="000370A2" w:rsidRPr="00760A0B" w:rsidRDefault="000370A2" w:rsidP="000370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0B">
        <w:rPr>
          <w:rFonts w:asciiTheme="minorHAnsi" w:hAnsiTheme="minorHAnsi" w:cstheme="minorHAnsi"/>
          <w:b/>
          <w:bCs/>
          <w:sz w:val="22"/>
          <w:szCs w:val="22"/>
        </w:rPr>
        <w:t>DELIBERA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altresì</w:t>
      </w:r>
    </w:p>
    <w:p w14:paraId="66EE73FF" w14:textId="77777777" w:rsidR="000370A2" w:rsidRPr="00FF7EE2" w:rsidRDefault="000370A2" w:rsidP="000370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E4DA79" w14:textId="47F67136" w:rsidR="000370A2" w:rsidRPr="000A3954" w:rsidRDefault="000370A2" w:rsidP="000370A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A3954">
        <w:rPr>
          <w:rFonts w:asciiTheme="minorHAnsi" w:hAnsiTheme="minorHAnsi" w:cstheme="minorHAnsi"/>
          <w:sz w:val="22"/>
          <w:szCs w:val="22"/>
        </w:rPr>
        <w:t>Di procedere con l’attivazione di un nuovo contratto di somministrazione lavoro assunzione di un’unità</w:t>
      </w:r>
      <w:r w:rsidR="00255434">
        <w:rPr>
          <w:rFonts w:asciiTheme="minorHAnsi" w:hAnsiTheme="minorHAnsi" w:cstheme="minorHAnsi"/>
          <w:sz w:val="22"/>
          <w:szCs w:val="22"/>
        </w:rPr>
        <w:t xml:space="preserve"> lavorativa con inquadramento B1</w:t>
      </w:r>
      <w:r w:rsidRPr="000A3954">
        <w:rPr>
          <w:rFonts w:asciiTheme="minorHAnsi" w:hAnsiTheme="minorHAnsi" w:cstheme="minorHAnsi"/>
          <w:sz w:val="22"/>
          <w:szCs w:val="22"/>
        </w:rPr>
        <w:t xml:space="preserve"> (CCNL degli pubblici non economici) con mansioni amministrative per il periodo previsto dal 01/0</w:t>
      </w:r>
      <w:r w:rsidR="00A12D74" w:rsidRPr="000A3954">
        <w:rPr>
          <w:rFonts w:asciiTheme="minorHAnsi" w:hAnsiTheme="minorHAnsi" w:cstheme="minorHAnsi"/>
          <w:sz w:val="22"/>
          <w:szCs w:val="22"/>
        </w:rPr>
        <w:t>1</w:t>
      </w:r>
      <w:r w:rsidR="00493218" w:rsidRPr="000A3954">
        <w:rPr>
          <w:rFonts w:asciiTheme="minorHAnsi" w:hAnsiTheme="minorHAnsi" w:cstheme="minorHAnsi"/>
          <w:sz w:val="22"/>
          <w:szCs w:val="22"/>
        </w:rPr>
        <w:t>/2022</w:t>
      </w:r>
      <w:r w:rsidRPr="000A3954">
        <w:rPr>
          <w:rFonts w:asciiTheme="minorHAnsi" w:hAnsiTheme="minorHAnsi" w:cstheme="minorHAnsi"/>
          <w:sz w:val="22"/>
          <w:szCs w:val="22"/>
        </w:rPr>
        <w:t xml:space="preserve"> al 3</w:t>
      </w:r>
      <w:r w:rsidR="00A12D74" w:rsidRPr="000A3954">
        <w:rPr>
          <w:rFonts w:asciiTheme="minorHAnsi" w:hAnsiTheme="minorHAnsi" w:cstheme="minorHAnsi"/>
          <w:sz w:val="22"/>
          <w:szCs w:val="22"/>
        </w:rPr>
        <w:t>0</w:t>
      </w:r>
      <w:r w:rsidRPr="000A3954">
        <w:rPr>
          <w:rFonts w:asciiTheme="minorHAnsi" w:hAnsiTheme="minorHAnsi" w:cstheme="minorHAnsi"/>
          <w:sz w:val="22"/>
          <w:szCs w:val="22"/>
        </w:rPr>
        <w:t>/</w:t>
      </w:r>
      <w:r w:rsidR="00A12D74" w:rsidRPr="000A3954">
        <w:rPr>
          <w:rFonts w:asciiTheme="minorHAnsi" w:hAnsiTheme="minorHAnsi" w:cstheme="minorHAnsi"/>
          <w:sz w:val="22"/>
          <w:szCs w:val="22"/>
        </w:rPr>
        <w:t>06</w:t>
      </w:r>
      <w:r w:rsidRPr="000A3954">
        <w:rPr>
          <w:rFonts w:asciiTheme="minorHAnsi" w:hAnsiTheme="minorHAnsi" w:cstheme="minorHAnsi"/>
          <w:sz w:val="22"/>
          <w:szCs w:val="22"/>
        </w:rPr>
        <w:t>/202</w:t>
      </w:r>
      <w:r w:rsidR="00A12D74" w:rsidRPr="000A3954">
        <w:rPr>
          <w:rFonts w:asciiTheme="minorHAnsi" w:hAnsiTheme="minorHAnsi" w:cstheme="minorHAnsi"/>
          <w:sz w:val="22"/>
          <w:szCs w:val="22"/>
        </w:rPr>
        <w:t>2</w:t>
      </w:r>
      <w:r w:rsidRPr="000A3954">
        <w:rPr>
          <w:rFonts w:asciiTheme="minorHAnsi" w:hAnsiTheme="minorHAnsi" w:cstheme="minorHAnsi"/>
          <w:sz w:val="22"/>
          <w:szCs w:val="22"/>
        </w:rPr>
        <w:t xml:space="preserve"> con orario di 36 ore settimanali acquistando il servizio dall’azienda Manpower SRL.</w:t>
      </w:r>
    </w:p>
    <w:p w14:paraId="590687D7" w14:textId="3F738B81" w:rsidR="00493218" w:rsidRPr="00493218" w:rsidRDefault="00493218" w:rsidP="00493218">
      <w:pPr>
        <w:spacing w:after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32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RUP (Responsabile unico del procedimento) è incaricato di procedere con un affidamento diretto alla ditta Manpower Group SpA sul mercato elettronico MEPA o piattaforma START. </w:t>
      </w:r>
    </w:p>
    <w:p w14:paraId="6A962363" w14:textId="30750FD5" w:rsidR="00493218" w:rsidRPr="00EC0B75" w:rsidRDefault="00493218" w:rsidP="0049321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>seguente dichiara</w:t>
      </w:r>
      <w:r w:rsidRPr="005D2948">
        <w:rPr>
          <w:rFonts w:asciiTheme="minorHAnsi" w:eastAsia="Calibri" w:hAnsiTheme="minorHAnsi" w:cstheme="minorHAnsi"/>
          <w:sz w:val="22"/>
          <w:szCs w:val="22"/>
          <w:lang w:eastAsia="en-US"/>
        </w:rPr>
        <w:t>zione prot.</w:t>
      </w:r>
      <w:r w:rsidR="000A39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7660 del 01/12/21.</w:t>
      </w:r>
    </w:p>
    <w:p w14:paraId="1CD87677" w14:textId="77777777" w:rsidR="00493218" w:rsidRDefault="00493218" w:rsidP="00493218">
      <w:pPr>
        <w:ind w:right="-284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F904E4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6C774917" w14:textId="2110D229" w:rsidR="000370A2" w:rsidRPr="000B5048" w:rsidRDefault="000370A2" w:rsidP="000370A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E106F">
        <w:rPr>
          <w:rFonts w:asciiTheme="minorHAnsi" w:hAnsiTheme="minorHAnsi" w:cstheme="minorHAnsi"/>
          <w:sz w:val="22"/>
          <w:szCs w:val="22"/>
        </w:rPr>
        <w:t xml:space="preserve">Il costo complessivo stimato in massimo €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9E106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9E106F">
        <w:rPr>
          <w:rFonts w:asciiTheme="minorHAnsi" w:hAnsiTheme="minorHAnsi" w:cstheme="minorHAnsi"/>
          <w:sz w:val="22"/>
          <w:szCs w:val="22"/>
        </w:rPr>
        <w:t xml:space="preserve">00,00, </w:t>
      </w:r>
      <w:r>
        <w:rPr>
          <w:rFonts w:asciiTheme="minorHAnsi" w:hAnsiTheme="minorHAnsi" w:cstheme="minorHAnsi"/>
          <w:sz w:val="22"/>
          <w:szCs w:val="22"/>
        </w:rPr>
        <w:t xml:space="preserve">oltre </w:t>
      </w:r>
      <w:r w:rsidRPr="009E106F">
        <w:rPr>
          <w:rFonts w:asciiTheme="minorHAnsi" w:hAnsiTheme="minorHAnsi" w:cstheme="minorHAnsi"/>
          <w:sz w:val="22"/>
          <w:szCs w:val="22"/>
        </w:rPr>
        <w:t>Iva sui solo compensi dell’agenzia interinale, viene imputato al Titolo 11, Categoria 04, Capitolo 60 “Lavoro interinale straordinario” del bilancio di previsione per l’esercizio 202</w:t>
      </w:r>
      <w:r w:rsidR="00751D46">
        <w:rPr>
          <w:rFonts w:asciiTheme="minorHAnsi" w:hAnsiTheme="minorHAnsi" w:cstheme="minorHAnsi"/>
          <w:sz w:val="22"/>
          <w:szCs w:val="22"/>
        </w:rPr>
        <w:t>2</w:t>
      </w:r>
      <w:r w:rsidRPr="009E106F">
        <w:rPr>
          <w:rFonts w:asciiTheme="minorHAnsi" w:hAnsiTheme="minorHAnsi" w:cstheme="minorHAnsi"/>
          <w:sz w:val="22"/>
          <w:szCs w:val="22"/>
        </w:rPr>
        <w:t xml:space="preserve"> che presenta la disponibilità necessaria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3BF60F" w14:textId="77777777" w:rsidR="000370A2" w:rsidRDefault="000370A2" w:rsidP="000370A2">
      <w:pPr>
        <w:jc w:val="both"/>
        <w:rPr>
          <w:rFonts w:ascii="EasyReading" w:hAnsi="EasyReading" w:cs="Arial"/>
          <w:sz w:val="22"/>
          <w:szCs w:val="22"/>
        </w:rPr>
      </w:pPr>
    </w:p>
    <w:p w14:paraId="125B7D49" w14:textId="77777777" w:rsidR="000370A2" w:rsidRPr="00500B59" w:rsidRDefault="000370A2" w:rsidP="000370A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60"/>
        <w:gridCol w:w="1842"/>
        <w:gridCol w:w="2551"/>
        <w:gridCol w:w="1986"/>
      </w:tblGrid>
      <w:tr w:rsidR="000370A2" w:rsidRPr="00500B59" w14:paraId="2F9EBAC7" w14:textId="77777777" w:rsidTr="008E78B9">
        <w:trPr>
          <w:trHeight w:val="131"/>
        </w:trPr>
        <w:tc>
          <w:tcPr>
            <w:tcW w:w="1555" w:type="dxa"/>
          </w:tcPr>
          <w:p w14:paraId="5AE21935" w14:textId="15ED26FD" w:rsidR="000370A2" w:rsidRPr="00500B59" w:rsidRDefault="000370A2" w:rsidP="008E78B9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</w:p>
        </w:tc>
        <w:tc>
          <w:tcPr>
            <w:tcW w:w="1560" w:type="dxa"/>
          </w:tcPr>
          <w:p w14:paraId="2EEDEF3B" w14:textId="45FD6BC3" w:rsidR="000370A2" w:rsidRPr="00500B59" w:rsidRDefault="000370A2" w:rsidP="008E78B9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</w:p>
        </w:tc>
        <w:tc>
          <w:tcPr>
            <w:tcW w:w="1842" w:type="dxa"/>
          </w:tcPr>
          <w:p w14:paraId="78FF7043" w14:textId="1DA84E9E" w:rsidR="000370A2" w:rsidRPr="00500B59" w:rsidRDefault="000370A2" w:rsidP="008E78B9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</w:p>
        </w:tc>
        <w:tc>
          <w:tcPr>
            <w:tcW w:w="2551" w:type="dxa"/>
          </w:tcPr>
          <w:p w14:paraId="7A82C5A1" w14:textId="5CDCB48D" w:rsidR="000370A2" w:rsidRPr="004C0991" w:rsidRDefault="000370A2" w:rsidP="008E78B9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</w:p>
        </w:tc>
        <w:tc>
          <w:tcPr>
            <w:tcW w:w="1986" w:type="dxa"/>
          </w:tcPr>
          <w:p w14:paraId="05E4A51B" w14:textId="77777777" w:rsidR="000370A2" w:rsidRPr="00500B59" w:rsidRDefault="000370A2" w:rsidP="0009145E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7702015" w14:textId="77777777" w:rsidR="000370A2" w:rsidRDefault="000370A2" w:rsidP="000370A2">
      <w:pPr>
        <w:jc w:val="both"/>
        <w:rPr>
          <w:rFonts w:ascii="EasyReading" w:hAnsi="EasyReading" w:cs="Arial"/>
          <w:sz w:val="22"/>
          <w:szCs w:val="22"/>
        </w:rPr>
      </w:pPr>
    </w:p>
    <w:p w14:paraId="238BC3E3" w14:textId="77777777" w:rsidR="000370A2" w:rsidRPr="00761DC3" w:rsidRDefault="000370A2" w:rsidP="000370A2">
      <w:pPr>
        <w:jc w:val="both"/>
        <w:rPr>
          <w:rFonts w:ascii="EasyReading" w:hAnsi="EasyReading" w:cs="Arial"/>
          <w:sz w:val="22"/>
          <w:szCs w:val="22"/>
        </w:rPr>
      </w:pPr>
    </w:p>
    <w:p w14:paraId="43E6917D" w14:textId="77777777" w:rsidR="000370A2" w:rsidRPr="00500B59" w:rsidRDefault="000370A2" w:rsidP="000370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DC3">
        <w:rPr>
          <w:rFonts w:ascii="EasyReading" w:hAnsi="EasyReading" w:cs="Arial"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0B59">
        <w:rPr>
          <w:rFonts w:asciiTheme="minorHAnsi" w:hAnsiTheme="minorHAnsi" w:cstheme="minorHAnsi"/>
          <w:b/>
          <w:bCs/>
          <w:sz w:val="22"/>
          <w:szCs w:val="22"/>
        </w:rPr>
        <w:tab/>
        <w:t>La Presidente</w:t>
      </w:r>
    </w:p>
    <w:p w14:paraId="7F6840D2" w14:textId="77777777" w:rsidR="000370A2" w:rsidRPr="00215F79" w:rsidRDefault="000370A2" w:rsidP="000370A2">
      <w:pPr>
        <w:jc w:val="both"/>
        <w:rPr>
          <w:rFonts w:asciiTheme="minorHAnsi" w:hAnsiTheme="minorHAnsi" w:cstheme="minorHAnsi"/>
          <w:sz w:val="22"/>
          <w:szCs w:val="22"/>
        </w:rPr>
      </w:pPr>
      <w:r w:rsidRPr="00215F79">
        <w:rPr>
          <w:rFonts w:asciiTheme="minorHAnsi" w:hAnsiTheme="minorHAnsi" w:cstheme="minorHAnsi"/>
          <w:sz w:val="22"/>
          <w:szCs w:val="22"/>
        </w:rPr>
        <w:t xml:space="preserve">(dott.ssa Rossella Capecchi) </w:t>
      </w:r>
      <w:r w:rsidRPr="00215F79">
        <w:rPr>
          <w:rFonts w:asciiTheme="minorHAnsi" w:hAnsiTheme="minorHAnsi" w:cstheme="minorHAnsi"/>
          <w:sz w:val="22"/>
          <w:szCs w:val="22"/>
        </w:rPr>
        <w:tab/>
      </w:r>
      <w:r w:rsidRPr="00215F79">
        <w:rPr>
          <w:rFonts w:asciiTheme="minorHAnsi" w:hAnsiTheme="minorHAnsi" w:cstheme="minorHAnsi"/>
          <w:sz w:val="22"/>
          <w:szCs w:val="22"/>
        </w:rPr>
        <w:tab/>
      </w:r>
      <w:r w:rsidRPr="00215F79">
        <w:rPr>
          <w:rFonts w:asciiTheme="minorHAnsi" w:hAnsiTheme="minorHAnsi" w:cstheme="minorHAnsi"/>
          <w:sz w:val="22"/>
          <w:szCs w:val="22"/>
        </w:rPr>
        <w:tab/>
      </w:r>
      <w:r w:rsidRPr="00215F79">
        <w:rPr>
          <w:rFonts w:asciiTheme="minorHAnsi" w:hAnsiTheme="minorHAnsi" w:cstheme="minorHAnsi"/>
          <w:sz w:val="22"/>
          <w:szCs w:val="22"/>
        </w:rPr>
        <w:tab/>
      </w:r>
      <w:r w:rsidRPr="00215F79">
        <w:rPr>
          <w:rFonts w:asciiTheme="minorHAnsi" w:hAnsiTheme="minorHAnsi" w:cstheme="minorHAnsi"/>
          <w:sz w:val="22"/>
          <w:szCs w:val="22"/>
        </w:rPr>
        <w:tab/>
      </w:r>
      <w:r w:rsidRPr="00215F79">
        <w:rPr>
          <w:rFonts w:asciiTheme="minorHAnsi" w:hAnsiTheme="minorHAnsi" w:cstheme="minorHAnsi"/>
          <w:sz w:val="22"/>
          <w:szCs w:val="22"/>
        </w:rPr>
        <w:tab/>
        <w:t>(dott.ssa Maria Antonietta Gulino)</w:t>
      </w:r>
    </w:p>
    <w:p w14:paraId="502EFBF9" w14:textId="77777777" w:rsidR="000370A2" w:rsidRDefault="000370A2" w:rsidP="002615A8">
      <w:pPr>
        <w:pStyle w:val="Cc"/>
        <w:ind w:right="0"/>
        <w:rPr>
          <w:rFonts w:asciiTheme="minorHAnsi" w:hAnsiTheme="minorHAnsi" w:cstheme="minorHAnsi"/>
        </w:rPr>
      </w:pPr>
    </w:p>
    <w:p w14:paraId="358556D3" w14:textId="77777777" w:rsidR="000370A2" w:rsidRDefault="000370A2" w:rsidP="002615A8">
      <w:pPr>
        <w:pStyle w:val="Cc"/>
        <w:ind w:right="0"/>
        <w:rPr>
          <w:rFonts w:asciiTheme="minorHAnsi" w:hAnsiTheme="minorHAnsi" w:cstheme="minorHAnsi"/>
        </w:rPr>
      </w:pPr>
    </w:p>
    <w:sectPr w:rsidR="000370A2" w:rsidSect="006D5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6FC8" w14:textId="77777777" w:rsidR="00AE0C97" w:rsidRDefault="00AE0C97" w:rsidP="000F467A">
      <w:r>
        <w:separator/>
      </w:r>
    </w:p>
  </w:endnote>
  <w:endnote w:type="continuationSeparator" w:id="0">
    <w:p w14:paraId="01FFC1E8" w14:textId="77777777" w:rsidR="00AE0C97" w:rsidRDefault="00AE0C97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111D3" w14:textId="77777777" w:rsidR="00BD13EB" w:rsidRDefault="00BD13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F27F870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AD7AA5">
      <w:rPr>
        <w:noProof/>
      </w:rPr>
      <w:t>4</w:t>
    </w:r>
    <w:r>
      <w:fldChar w:fldCharType="end"/>
    </w:r>
    <w:r>
      <w:t xml:space="preserve"> di pagine</w:t>
    </w:r>
    <w:r w:rsidR="00BD13EB">
      <w:t xml:space="preserve"> </w:t>
    </w:r>
    <w:r w:rsidR="00BD13EB">
      <w:rPr>
        <w:noProof/>
      </w:rPr>
      <w:t>3</w:t>
    </w:r>
    <w:r w:rsidR="00CC1F5E">
      <w:rPr>
        <w:noProof/>
      </w:rPr>
      <w:t xml:space="preserve"> delibera G/</w:t>
    </w:r>
    <w:r w:rsidR="00BD13EB">
      <w:rPr>
        <w:noProof/>
      </w:rPr>
      <w:t>111</w:t>
    </w:r>
    <w:r w:rsidR="00CC1F5E">
      <w:rPr>
        <w:noProof/>
      </w:rPr>
      <w:t>-202</w:t>
    </w:r>
    <w:r w:rsidR="00BD13EB">
      <w:rPr>
        <w:noProof/>
      </w:rPr>
      <w:t>1</w:t>
    </w:r>
  </w:p>
  <w:p w14:paraId="0F3DDF11" w14:textId="77777777" w:rsidR="000F467A" w:rsidRDefault="000F46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0F6FCE29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AD7AA5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="00BD13EB">
      <w:rPr>
        <w:rFonts w:asciiTheme="minorHAnsi" w:hAnsiTheme="minorHAnsi" w:cstheme="minorHAnsi"/>
      </w:rPr>
      <w:t>3</w:t>
    </w:r>
    <w:r w:rsidRPr="006D5035">
      <w:rPr>
        <w:rFonts w:asciiTheme="minorHAnsi" w:hAnsiTheme="minorHAnsi" w:cstheme="minorHAnsi"/>
      </w:rPr>
      <w:t xml:space="preserve"> delibera G/</w:t>
    </w:r>
    <w:r w:rsidR="00BD13EB">
      <w:rPr>
        <w:rFonts w:asciiTheme="minorHAnsi" w:hAnsiTheme="minorHAnsi" w:cstheme="minorHAnsi"/>
      </w:rPr>
      <w:t>111</w:t>
    </w:r>
    <w:r w:rsidRPr="006D5035">
      <w:rPr>
        <w:rFonts w:asciiTheme="minorHAnsi" w:hAnsiTheme="minorHAnsi" w:cstheme="minorHAnsi"/>
      </w:rPr>
      <w:t xml:space="preserve"> del </w:t>
    </w:r>
    <w:r w:rsidR="00BD13EB">
      <w:rPr>
        <w:rFonts w:asciiTheme="minorHAnsi" w:hAnsiTheme="minorHAnsi" w:cstheme="minorHAnsi"/>
      </w:rPr>
      <w:t>15/12/2021</w:t>
    </w:r>
    <w:r w:rsidR="00945C10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47C2" w14:textId="77777777" w:rsidR="00AE0C97" w:rsidRDefault="00AE0C97" w:rsidP="000F467A">
      <w:r>
        <w:separator/>
      </w:r>
    </w:p>
  </w:footnote>
  <w:footnote w:type="continuationSeparator" w:id="0">
    <w:p w14:paraId="6BEFE118" w14:textId="77777777" w:rsidR="00AE0C97" w:rsidRDefault="00AE0C97" w:rsidP="000F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3F49" w14:textId="77777777" w:rsidR="00BD13EB" w:rsidRDefault="00BD13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3C1E" w14:textId="77777777" w:rsidR="00BD13EB" w:rsidRDefault="00BD13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CEFB" w14:textId="77777777" w:rsidR="00BD13EB" w:rsidRDefault="00BD13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0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C36D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86A7D"/>
    <w:multiLevelType w:val="hybridMultilevel"/>
    <w:tmpl w:val="1FC8B9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370A2"/>
    <w:rsid w:val="00040451"/>
    <w:rsid w:val="00040825"/>
    <w:rsid w:val="00040BE2"/>
    <w:rsid w:val="00061FD0"/>
    <w:rsid w:val="0007147C"/>
    <w:rsid w:val="00074003"/>
    <w:rsid w:val="0007634F"/>
    <w:rsid w:val="00076469"/>
    <w:rsid w:val="0008352E"/>
    <w:rsid w:val="0008731F"/>
    <w:rsid w:val="000955DE"/>
    <w:rsid w:val="000A2079"/>
    <w:rsid w:val="000A3954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91DE8"/>
    <w:rsid w:val="001B3CEB"/>
    <w:rsid w:val="001B6A21"/>
    <w:rsid w:val="001D7EA8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44C63"/>
    <w:rsid w:val="002550F0"/>
    <w:rsid w:val="00255434"/>
    <w:rsid w:val="0025772D"/>
    <w:rsid w:val="00257C10"/>
    <w:rsid w:val="002615A8"/>
    <w:rsid w:val="00274518"/>
    <w:rsid w:val="0029277C"/>
    <w:rsid w:val="002A0195"/>
    <w:rsid w:val="002A47BF"/>
    <w:rsid w:val="002B1996"/>
    <w:rsid w:val="002C6736"/>
    <w:rsid w:val="002D1C7C"/>
    <w:rsid w:val="002D2D04"/>
    <w:rsid w:val="002D3991"/>
    <w:rsid w:val="002E399C"/>
    <w:rsid w:val="0030383C"/>
    <w:rsid w:val="00304B8B"/>
    <w:rsid w:val="0030552D"/>
    <w:rsid w:val="00314052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B539D"/>
    <w:rsid w:val="003C2753"/>
    <w:rsid w:val="003C5B9E"/>
    <w:rsid w:val="003D38EA"/>
    <w:rsid w:val="003F13E8"/>
    <w:rsid w:val="003F5B19"/>
    <w:rsid w:val="003F6E2A"/>
    <w:rsid w:val="00413F6C"/>
    <w:rsid w:val="004269F0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93218"/>
    <w:rsid w:val="004A6474"/>
    <w:rsid w:val="004B1B73"/>
    <w:rsid w:val="004C12C7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922"/>
    <w:rsid w:val="00617FCB"/>
    <w:rsid w:val="00621B7A"/>
    <w:rsid w:val="00623D2B"/>
    <w:rsid w:val="00624A10"/>
    <w:rsid w:val="00624E8F"/>
    <w:rsid w:val="00625D20"/>
    <w:rsid w:val="00626305"/>
    <w:rsid w:val="0062744E"/>
    <w:rsid w:val="00636D4C"/>
    <w:rsid w:val="00640908"/>
    <w:rsid w:val="00646614"/>
    <w:rsid w:val="00650A25"/>
    <w:rsid w:val="006608BC"/>
    <w:rsid w:val="00662052"/>
    <w:rsid w:val="006672A9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6E41EB"/>
    <w:rsid w:val="00700D7A"/>
    <w:rsid w:val="00723A8E"/>
    <w:rsid w:val="00733531"/>
    <w:rsid w:val="007379CE"/>
    <w:rsid w:val="00741628"/>
    <w:rsid w:val="00751D46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2262E"/>
    <w:rsid w:val="00825B50"/>
    <w:rsid w:val="00833CB2"/>
    <w:rsid w:val="00833DA0"/>
    <w:rsid w:val="008441FF"/>
    <w:rsid w:val="0085029F"/>
    <w:rsid w:val="0085774E"/>
    <w:rsid w:val="00865990"/>
    <w:rsid w:val="00876C6F"/>
    <w:rsid w:val="0089643E"/>
    <w:rsid w:val="008C2B37"/>
    <w:rsid w:val="008C7125"/>
    <w:rsid w:val="008D2612"/>
    <w:rsid w:val="008D38D4"/>
    <w:rsid w:val="008D3C01"/>
    <w:rsid w:val="008E0877"/>
    <w:rsid w:val="008E2B5A"/>
    <w:rsid w:val="008E78B9"/>
    <w:rsid w:val="008F1C3A"/>
    <w:rsid w:val="008F5C24"/>
    <w:rsid w:val="009129C0"/>
    <w:rsid w:val="00913BBE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5761D"/>
    <w:rsid w:val="009675E5"/>
    <w:rsid w:val="00975DA7"/>
    <w:rsid w:val="00995D81"/>
    <w:rsid w:val="009C7ED2"/>
    <w:rsid w:val="009D5EC4"/>
    <w:rsid w:val="009F26B8"/>
    <w:rsid w:val="00A1028A"/>
    <w:rsid w:val="00A12D74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D7AA5"/>
    <w:rsid w:val="00AE0C5D"/>
    <w:rsid w:val="00AE0C97"/>
    <w:rsid w:val="00B064EA"/>
    <w:rsid w:val="00B06D20"/>
    <w:rsid w:val="00B35ECD"/>
    <w:rsid w:val="00B54F39"/>
    <w:rsid w:val="00B6330B"/>
    <w:rsid w:val="00B67332"/>
    <w:rsid w:val="00B7524C"/>
    <w:rsid w:val="00BA14CB"/>
    <w:rsid w:val="00BA3670"/>
    <w:rsid w:val="00BA676F"/>
    <w:rsid w:val="00BB78D4"/>
    <w:rsid w:val="00BC02AB"/>
    <w:rsid w:val="00BC352E"/>
    <w:rsid w:val="00BD13EB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747B7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1A7D"/>
    <w:rsid w:val="00DB2FD8"/>
    <w:rsid w:val="00DB50CC"/>
    <w:rsid w:val="00DC2613"/>
    <w:rsid w:val="00DD413C"/>
    <w:rsid w:val="00DD56F8"/>
    <w:rsid w:val="00DE2AB5"/>
    <w:rsid w:val="00DF21AE"/>
    <w:rsid w:val="00DF622D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59B"/>
    <w:rsid w:val="00FF6A4A"/>
    <w:rsid w:val="030A7529"/>
    <w:rsid w:val="1132EB7E"/>
    <w:rsid w:val="12E6DCE5"/>
    <w:rsid w:val="1E094237"/>
    <w:rsid w:val="2022702C"/>
    <w:rsid w:val="33EDC950"/>
    <w:rsid w:val="38F057F9"/>
    <w:rsid w:val="5BE2EF40"/>
    <w:rsid w:val="63A43972"/>
    <w:rsid w:val="64B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styleId="Corpodeltesto3">
    <w:name w:val="Body Text 3"/>
    <w:basedOn w:val="Normale"/>
    <w:link w:val="Corpodeltesto3Carattere"/>
    <w:rsid w:val="004A64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A6474"/>
    <w:rPr>
      <w:sz w:val="16"/>
      <w:szCs w:val="16"/>
    </w:rPr>
  </w:style>
  <w:style w:type="paragraph" w:customStyle="1" w:styleId="Default">
    <w:name w:val="Default"/>
    <w:rsid w:val="0049321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FKHA7MUQ2Z7R-1670843452-9693</_dlc_DocId>
    <_dlc_DocIdUrl xmlns="5de08e99-01aa-4f2a-a238-7e8866aa297b">
      <Url>https://ordinepsicologitoscana.sharepoint.com/_layouts/15/DocIdRedir.aspx?ID=FKHA7MUQ2Z7R-1670843452-9693</Url>
      <Description>FKHA7MUQ2Z7R-1670843452-9693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C04A60-56F9-421A-9427-249825A2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9145B-E7AA-487A-ADF9-20EE19E40EB0}">
  <ds:schemaRefs>
    <ds:schemaRef ds:uri="http://purl.org/dc/terms/"/>
    <ds:schemaRef ds:uri="http://schemas.openxmlformats.org/package/2006/metadata/core-properties"/>
    <ds:schemaRef ds:uri="5de08e99-01aa-4f2a-a238-7e8866aa297b"/>
    <ds:schemaRef ds:uri="http://schemas.microsoft.com/office/2006/documentManagement/types"/>
    <ds:schemaRef ds:uri="http://schemas.microsoft.com/office/infopath/2007/PartnerControls"/>
    <ds:schemaRef ds:uri="bf1f4875-f34f-4933-aaf2-9937ef293e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4A9302-7BCD-46C9-AB27-01DBC7A2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2020-02-11T13:14:00Z</cp:lastPrinted>
  <dcterms:created xsi:type="dcterms:W3CDTF">2022-02-03T12:03:00Z</dcterms:created>
  <dcterms:modified xsi:type="dcterms:W3CDTF">2022-02-03T12:03:00Z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fbe5153c-25e1-4432-b0a7-9b09b19427e5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